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41" w:rsidRDefault="00195041" w:rsidP="00A14933">
      <w:pPr>
        <w:jc w:val="center"/>
        <w:rPr>
          <w:rFonts w:eastAsia="Times New Roman"/>
          <w:b/>
          <w:bCs/>
          <w:color w:val="2F5496"/>
          <w:sz w:val="28"/>
          <w:szCs w:val="28"/>
        </w:rPr>
      </w:pPr>
    </w:p>
    <w:p w:rsidR="00032DA1" w:rsidRDefault="00032DA1" w:rsidP="00A14933">
      <w:pPr>
        <w:jc w:val="center"/>
        <w:rPr>
          <w:rFonts w:eastAsia="Times New Roman"/>
          <w:b/>
          <w:bCs/>
          <w:color w:val="2F5496"/>
          <w:sz w:val="28"/>
          <w:szCs w:val="28"/>
        </w:rPr>
      </w:pPr>
    </w:p>
    <w:p w:rsidR="007E1B30" w:rsidRPr="007E1B30" w:rsidRDefault="007E1B30" w:rsidP="00A14933">
      <w:pPr>
        <w:jc w:val="center"/>
        <w:rPr>
          <w:rFonts w:eastAsia="Times New Roman"/>
          <w:b/>
          <w:bCs/>
          <w:color w:val="2F5496"/>
          <w:sz w:val="28"/>
          <w:szCs w:val="28"/>
        </w:rPr>
      </w:pPr>
      <w:r>
        <w:rPr>
          <w:b/>
          <w:bCs/>
          <w:color w:val="2F5496"/>
          <w:sz w:val="28"/>
          <w:szCs w:val="28"/>
        </w:rPr>
        <w:t>Événement parallèle conjoint du Groupe des États d’Afrique, des Caraïbes et du Pacifique (ACP) et de la Commission européenne :</w:t>
      </w:r>
    </w:p>
    <w:p w:rsidR="007E1B30" w:rsidRDefault="000068D5" w:rsidP="000068D5">
      <w:pPr>
        <w:jc w:val="center"/>
        <w:rPr>
          <w:rFonts w:eastAsia="Times New Roman"/>
          <w:b/>
          <w:bCs/>
          <w:color w:val="2F5496"/>
          <w:sz w:val="28"/>
          <w:szCs w:val="28"/>
        </w:rPr>
      </w:pPr>
      <w:r>
        <w:rPr>
          <w:b/>
          <w:bCs/>
          <w:color w:val="2F5496"/>
          <w:sz w:val="28"/>
          <w:szCs w:val="28"/>
        </w:rPr>
        <w:t>Appui technique aux pays ACP pour la notification de leurs CDN actualisées ou révisées – Présentation de la plateforme en ligne ACP dédiée aux CDN</w:t>
      </w:r>
    </w:p>
    <w:p w:rsidR="006D0CDE" w:rsidRDefault="00F062AA" w:rsidP="00C9589B">
      <w:pPr>
        <w:jc w:val="center"/>
        <w:rPr>
          <w:rFonts w:eastAsia="Times New Roman"/>
          <w:b/>
          <w:bCs/>
          <w:color w:val="2F5496"/>
          <w:sz w:val="28"/>
          <w:szCs w:val="28"/>
        </w:rPr>
      </w:pPr>
      <w:r>
        <w:rPr>
          <w:b/>
          <w:bCs/>
          <w:color w:val="2F5496"/>
          <w:sz w:val="28"/>
          <w:szCs w:val="28"/>
        </w:rPr>
        <w:t xml:space="preserve">6 décembre 2019, 12h30 - 14h00, Madrid (Espagne) </w:t>
      </w:r>
    </w:p>
    <w:p w:rsidR="006D0CDE" w:rsidRPr="006D0CDE" w:rsidRDefault="006D0CDE" w:rsidP="00C9589B">
      <w:pPr>
        <w:jc w:val="center"/>
        <w:rPr>
          <w:rFonts w:eastAsia="Times New Roman"/>
          <w:b/>
          <w:bCs/>
          <w:color w:val="2F5496"/>
          <w:sz w:val="28"/>
          <w:szCs w:val="28"/>
        </w:rPr>
      </w:pPr>
      <w:r>
        <w:rPr>
          <w:b/>
          <w:bCs/>
          <w:color w:val="2F5496"/>
          <w:sz w:val="28"/>
          <w:szCs w:val="28"/>
        </w:rPr>
        <w:t>Salle Helsinki, Pavillon de l’UE, Parc des expositions IFEMA</w:t>
      </w:r>
    </w:p>
    <w:p w:rsidR="00A14933" w:rsidRPr="00214C67" w:rsidRDefault="00A14933" w:rsidP="009C47D4">
      <w:pPr>
        <w:pStyle w:val="Heading1"/>
        <w:spacing w:before="0" w:after="0"/>
        <w:ind w:left="482"/>
        <w:jc w:val="center"/>
        <w:rPr>
          <w:bCs w:val="0"/>
          <w:color w:val="2F5496"/>
          <w:spacing w:val="5"/>
          <w:kern w:val="28"/>
          <w:sz w:val="28"/>
          <w:u w:val="single"/>
        </w:rPr>
      </w:pPr>
    </w:p>
    <w:p w:rsidR="00A14933" w:rsidRPr="0047024D" w:rsidRDefault="00B26CF0" w:rsidP="0047024D">
      <w:pPr>
        <w:pStyle w:val="Heading1"/>
        <w:spacing w:before="0" w:after="0"/>
        <w:ind w:left="482"/>
        <w:jc w:val="center"/>
        <w:rPr>
          <w:color w:val="2F5496"/>
        </w:rPr>
      </w:pPr>
      <w:r>
        <w:rPr>
          <w:bCs w:val="0"/>
          <w:color w:val="2F5496"/>
          <w:sz w:val="28"/>
          <w:u w:val="single"/>
        </w:rPr>
        <w:t>NOTE DE CONCEPT</w:t>
      </w:r>
    </w:p>
    <w:p w:rsidR="00B26CF0" w:rsidRPr="000D568E" w:rsidRDefault="00B26CF0" w:rsidP="00B26CF0">
      <w:pPr>
        <w:pStyle w:val="Heading1"/>
        <w:spacing w:before="0" w:after="0"/>
        <w:rPr>
          <w:color w:val="2F5496"/>
          <w:sz w:val="28"/>
        </w:rPr>
      </w:pPr>
      <w:r>
        <w:rPr>
          <w:color w:val="2F5496"/>
          <w:sz w:val="28"/>
        </w:rPr>
        <w:t>Contexte</w:t>
      </w:r>
    </w:p>
    <w:p w:rsidR="00B26CF0" w:rsidRPr="00214C67" w:rsidRDefault="00B26CF0" w:rsidP="00B26CF0">
      <w:pPr>
        <w:autoSpaceDE w:val="0"/>
        <w:autoSpaceDN w:val="0"/>
        <w:adjustRightInd w:val="0"/>
        <w:spacing w:before="0" w:after="0"/>
        <w:jc w:val="both"/>
        <w:rPr>
          <w:rFonts w:cs="Calibri"/>
          <w:sz w:val="8"/>
          <w:szCs w:val="8"/>
        </w:rPr>
      </w:pPr>
    </w:p>
    <w:p w:rsidR="00957315" w:rsidRPr="00957315" w:rsidRDefault="00AD0D8F" w:rsidP="00957315">
      <w:pPr>
        <w:jc w:val="both"/>
        <w:rPr>
          <w:rFonts w:cs="Calibri"/>
          <w:sz w:val="24"/>
          <w:szCs w:val="24"/>
        </w:rPr>
      </w:pPr>
      <w:r>
        <w:rPr>
          <w:sz w:val="24"/>
          <w:szCs w:val="24"/>
        </w:rPr>
        <w:t xml:space="preserve">En décembre 2018, le Secrétariat ACP a publié une analyse comparative des contributions déterminées au niveau national (CDN) de tous les 79 pays ACP. Intitulée </w:t>
      </w:r>
      <w:r>
        <w:rPr>
          <w:i/>
          <w:sz w:val="24"/>
          <w:szCs w:val="24"/>
        </w:rPr>
        <w:t>Ambitions climatiques</w:t>
      </w:r>
      <w:r>
        <w:rPr>
          <w:rStyle w:val="FootnoteReference"/>
          <w:rFonts w:cs="Calibri"/>
          <w:i/>
          <w:sz w:val="24"/>
          <w:szCs w:val="24"/>
          <w:lang w:val="en-US"/>
        </w:rPr>
        <w:footnoteReference w:id="1"/>
      </w:r>
      <w:r>
        <w:rPr>
          <w:sz w:val="24"/>
          <w:szCs w:val="24"/>
        </w:rPr>
        <w:t xml:space="preserve">, cette publication identifie les besoins, les écarts et les opportunités de mise en œuvre des CDN dans les pays ACP. </w:t>
      </w:r>
    </w:p>
    <w:p w:rsidR="00957315" w:rsidRDefault="00957315" w:rsidP="00957315">
      <w:pPr>
        <w:jc w:val="both"/>
        <w:rPr>
          <w:rFonts w:cs="Calibri"/>
          <w:sz w:val="24"/>
          <w:szCs w:val="24"/>
        </w:rPr>
      </w:pPr>
      <w:r>
        <w:rPr>
          <w:sz w:val="24"/>
          <w:szCs w:val="24"/>
        </w:rPr>
        <w:t>Sur la base de cette analyse, une plateforme interactive en ligne</w:t>
      </w:r>
      <w:r w:rsidR="00900C73" w:rsidRPr="00900C73">
        <w:rPr>
          <w:sz w:val="24"/>
          <w:szCs w:val="24"/>
          <w:vertAlign w:val="superscript"/>
          <w:lang w:val="en-US"/>
        </w:rPr>
        <w:footnoteReference w:id="2"/>
      </w:r>
      <w:r>
        <w:rPr>
          <w:sz w:val="24"/>
          <w:szCs w:val="24"/>
        </w:rPr>
        <w:t xml:space="preserve"> a été créée pour faciliter l’échange et la diffusion de données liées aux CDN dans les pays ACP. Cette plateforme dispose d’une interface de visualisation (qui </w:t>
      </w:r>
      <w:r w:rsidR="00214C67">
        <w:rPr>
          <w:sz w:val="24"/>
          <w:szCs w:val="24"/>
        </w:rPr>
        <w:t>affiche</w:t>
      </w:r>
      <w:r>
        <w:rPr>
          <w:sz w:val="24"/>
          <w:szCs w:val="24"/>
        </w:rPr>
        <w:t xml:space="preserve"> une carte du globe où le</w:t>
      </w:r>
      <w:r w:rsidR="00214C67">
        <w:rPr>
          <w:sz w:val="24"/>
          <w:szCs w:val="24"/>
        </w:rPr>
        <w:t>s pays ACP sont mis en évidence</w:t>
      </w:r>
      <w:r>
        <w:rPr>
          <w:sz w:val="24"/>
          <w:szCs w:val="24"/>
        </w:rPr>
        <w:t xml:space="preserve">) ainsi qu’une base de données de contenus qui fournit des informations nationales détaillées relatives aux CDN d’après les résultats de l’analyse comparative. </w:t>
      </w:r>
    </w:p>
    <w:p w:rsidR="00957315" w:rsidRPr="00957315" w:rsidRDefault="00477371" w:rsidP="00957315">
      <w:pPr>
        <w:jc w:val="both"/>
        <w:rPr>
          <w:rFonts w:cs="Calibri"/>
          <w:sz w:val="24"/>
          <w:szCs w:val="24"/>
        </w:rPr>
      </w:pPr>
      <w:r>
        <w:rPr>
          <w:sz w:val="24"/>
          <w:szCs w:val="24"/>
        </w:rPr>
        <w:t xml:space="preserve">Étant donné que, dans le cadre de la CCNUCC, les pays doivent mettre à jour ou réviser leurs CDN en 2020, la plateforme existante est renforcée par l’ajout de nouvelles fonctionnalités permettant de mieux harmoniser l’établissement des rapports et la comparabilité des CDN de pays ACP. Les pays ACP pourront ainsi identifier les priorités, besoins, défis et écarts communs en termes de mise à jour ou révision et de mise en œuvre des CDN. </w:t>
      </w:r>
    </w:p>
    <w:p w:rsidR="00546735" w:rsidRPr="003362CB" w:rsidRDefault="00477371" w:rsidP="00546735">
      <w:pPr>
        <w:jc w:val="both"/>
      </w:pPr>
      <w:r>
        <w:t xml:space="preserve">En collaboration avec la DG CLIMA et la DG DEVCO, le Groupe des États ACP organise un événement parallèle en marge de la vingt-cinquième session de la Conférence des Parties (COP25) à la Convention-cadre des Nations unies sur les changements climatiques (CCNUCC), du 2 au 13 décembre à Madrid (Espagne) sous le parrainage du Gouvernement chilien. </w:t>
      </w:r>
    </w:p>
    <w:p w:rsidR="000D430A" w:rsidRPr="00214C67" w:rsidRDefault="000D430A" w:rsidP="00B26CF0">
      <w:pPr>
        <w:pStyle w:val="Heading1"/>
        <w:spacing w:before="0" w:after="0"/>
        <w:rPr>
          <w:color w:val="2F5496"/>
          <w:sz w:val="28"/>
          <w:szCs w:val="22"/>
        </w:rPr>
      </w:pPr>
    </w:p>
    <w:p w:rsidR="00B26CF0" w:rsidRDefault="00B26CF0" w:rsidP="00B26CF0">
      <w:pPr>
        <w:pStyle w:val="Heading1"/>
        <w:spacing w:before="0" w:after="0"/>
        <w:rPr>
          <w:color w:val="2F5496"/>
          <w:sz w:val="28"/>
          <w:szCs w:val="22"/>
        </w:rPr>
      </w:pPr>
      <w:r>
        <w:rPr>
          <w:color w:val="2F5496"/>
          <w:sz w:val="28"/>
          <w:szCs w:val="22"/>
        </w:rPr>
        <w:t xml:space="preserve">Objectifs </w:t>
      </w:r>
    </w:p>
    <w:p w:rsidR="000D430A" w:rsidRPr="000D430A" w:rsidRDefault="000D430A" w:rsidP="000D430A">
      <w:pPr>
        <w:rPr>
          <w:lang w:val="x-none" w:eastAsia="x-none"/>
        </w:rPr>
      </w:pPr>
    </w:p>
    <w:p w:rsidR="009117D4" w:rsidRPr="00917776" w:rsidRDefault="009117D4" w:rsidP="00917776">
      <w:pPr>
        <w:spacing w:before="0"/>
        <w:jc w:val="both"/>
        <w:rPr>
          <w:rFonts w:cs="Calibri"/>
          <w:sz w:val="24"/>
          <w:szCs w:val="24"/>
        </w:rPr>
      </w:pPr>
      <w:r>
        <w:rPr>
          <w:sz w:val="24"/>
          <w:szCs w:val="24"/>
        </w:rPr>
        <w:t xml:space="preserve">Cet événement parallèle a pour principaux objectifs de :  </w:t>
      </w:r>
    </w:p>
    <w:p w:rsidR="007D2F37" w:rsidRDefault="007D2F37" w:rsidP="00C000F7">
      <w:pPr>
        <w:pStyle w:val="ListParagraph"/>
        <w:numPr>
          <w:ilvl w:val="0"/>
          <w:numId w:val="12"/>
        </w:numPr>
        <w:jc w:val="both"/>
        <w:rPr>
          <w:sz w:val="24"/>
          <w:szCs w:val="24"/>
        </w:rPr>
      </w:pPr>
      <w:r>
        <w:rPr>
          <w:sz w:val="24"/>
          <w:szCs w:val="24"/>
        </w:rPr>
        <w:t>présenter les nouvelles fonctionnalités de la plateforme en ligne ACP dédiée aux CDN et solliciter des avis et approbations de la part des entités régionales et d’autres partenaires ACP ;</w:t>
      </w:r>
    </w:p>
    <w:p w:rsidR="00D970EB" w:rsidRPr="007D2F37" w:rsidRDefault="007D2F37" w:rsidP="007D2F37">
      <w:pPr>
        <w:pStyle w:val="ListParagraph"/>
        <w:numPr>
          <w:ilvl w:val="0"/>
          <w:numId w:val="12"/>
        </w:numPr>
        <w:rPr>
          <w:sz w:val="24"/>
          <w:szCs w:val="24"/>
        </w:rPr>
      </w:pPr>
      <w:r>
        <w:rPr>
          <w:sz w:val="24"/>
          <w:szCs w:val="24"/>
        </w:rPr>
        <w:t>identifier d’éventuels partenariats visant à renforcer l’appui à la création et à l’utilisation pratique de la plateforme en ligne ACP dédiée aux CDN.</w:t>
      </w:r>
    </w:p>
    <w:p w:rsidR="00917776" w:rsidRPr="00917776" w:rsidRDefault="00917776" w:rsidP="00917776">
      <w:pPr>
        <w:autoSpaceDE w:val="0"/>
        <w:autoSpaceDN w:val="0"/>
        <w:adjustRightInd w:val="0"/>
        <w:spacing w:before="0" w:after="0"/>
        <w:ind w:left="1080"/>
        <w:jc w:val="both"/>
        <w:rPr>
          <w:rFonts w:cs="Calibri"/>
          <w:sz w:val="24"/>
          <w:szCs w:val="24"/>
        </w:rPr>
      </w:pPr>
    </w:p>
    <w:p w:rsidR="007E1B30" w:rsidRPr="0057384B" w:rsidRDefault="007E1B30" w:rsidP="00FB0A49">
      <w:pPr>
        <w:pStyle w:val="Heading1"/>
        <w:spacing w:before="0" w:after="0"/>
        <w:rPr>
          <w:color w:val="2F5496"/>
          <w:sz w:val="28"/>
        </w:rPr>
      </w:pPr>
      <w:r>
        <w:rPr>
          <w:color w:val="2F5496"/>
          <w:sz w:val="28"/>
        </w:rPr>
        <w:t>Organisation et programme</w:t>
      </w:r>
    </w:p>
    <w:p w:rsidR="00F84A9A" w:rsidRPr="00F62E12" w:rsidRDefault="00546735" w:rsidP="00546735">
      <w:pPr>
        <w:tabs>
          <w:tab w:val="left" w:pos="2050"/>
          <w:tab w:val="center" w:pos="4666"/>
        </w:tabs>
        <w:jc w:val="both"/>
        <w:rPr>
          <w:sz w:val="24"/>
          <w:szCs w:val="24"/>
        </w:rPr>
      </w:pPr>
      <w:r>
        <w:rPr>
          <w:sz w:val="24"/>
          <w:szCs w:val="24"/>
        </w:rPr>
        <w:t>L’allocution de bienvenue sera prononcée par le Président de la session, M. Olusola Ojo, Chef de la délégation ACP à la COP 25 et par Mme Yvon Slingenberg, Directrice de la Direction A Coordination internationale et intégration (DG Action pour le climat) (à confirmer).</w:t>
      </w:r>
    </w:p>
    <w:p w:rsidR="002028E9" w:rsidRPr="00F62E12" w:rsidRDefault="002028E9" w:rsidP="00546735">
      <w:pPr>
        <w:tabs>
          <w:tab w:val="left" w:pos="2050"/>
          <w:tab w:val="center" w:pos="4666"/>
        </w:tabs>
        <w:jc w:val="both"/>
        <w:rPr>
          <w:sz w:val="24"/>
          <w:szCs w:val="24"/>
        </w:rPr>
      </w:pPr>
      <w:r>
        <w:rPr>
          <w:sz w:val="24"/>
          <w:szCs w:val="24"/>
        </w:rPr>
        <w:t>Des remarques liminaires sur le programme intra-ACP de l’AMCC+ et l’appui connexe aux efforts de lutte contre le changement climatique seront faites par M. Stefano Signore, Chef de l’unité C6 (Énergie durable et changement climatique à la DG DEVCO).</w:t>
      </w:r>
    </w:p>
    <w:p w:rsidR="00546735" w:rsidRPr="00F62E12" w:rsidRDefault="00546735" w:rsidP="00546735">
      <w:pPr>
        <w:tabs>
          <w:tab w:val="left" w:pos="2050"/>
          <w:tab w:val="center" w:pos="4666"/>
        </w:tabs>
        <w:jc w:val="both"/>
        <w:rPr>
          <w:sz w:val="24"/>
          <w:szCs w:val="24"/>
        </w:rPr>
      </w:pPr>
      <w:r>
        <w:rPr>
          <w:sz w:val="24"/>
          <w:szCs w:val="24"/>
        </w:rPr>
        <w:t>Le docteur Pendo Maro, chef d’équipe du programme intra-ACP de l’AMCC+ présentera le contexte ainsi que la plateforme en ligne dédiée aux CDN. Le Docteur Maro officiera également comme modératrice.</w:t>
      </w:r>
    </w:p>
    <w:p w:rsidR="00701DDE" w:rsidRPr="00F62E12" w:rsidRDefault="00701DDE" w:rsidP="00546735">
      <w:pPr>
        <w:tabs>
          <w:tab w:val="left" w:pos="2050"/>
          <w:tab w:val="center" w:pos="4666"/>
        </w:tabs>
        <w:jc w:val="both"/>
        <w:rPr>
          <w:sz w:val="24"/>
          <w:szCs w:val="24"/>
        </w:rPr>
      </w:pPr>
      <w:r>
        <w:rPr>
          <w:sz w:val="24"/>
          <w:szCs w:val="24"/>
        </w:rPr>
        <w:t>M. Bernd Hackmann, du programme Atténuation, données et analyses de la CCNUCC, présentera brièvement les exigences liées à la révision/mise à jour des CDN ainsi que l’appui disponible.</w:t>
      </w:r>
    </w:p>
    <w:p w:rsidR="002028E9" w:rsidRPr="00F62E12" w:rsidRDefault="00142974" w:rsidP="00546735">
      <w:pPr>
        <w:tabs>
          <w:tab w:val="left" w:pos="2050"/>
          <w:tab w:val="center" w:pos="4666"/>
        </w:tabs>
        <w:jc w:val="both"/>
        <w:rPr>
          <w:sz w:val="24"/>
          <w:szCs w:val="24"/>
        </w:rPr>
      </w:pPr>
      <w:r>
        <w:rPr>
          <w:sz w:val="24"/>
          <w:szCs w:val="24"/>
        </w:rPr>
        <w:t>M. Mclay Kanyangarara, Conseiller en changement climatique au COMESA et Mme Heather Johnson, Responsable de programme à la CCCCC, présenteront leurs activités liées à la mise à jour des CDN dans les régions Afrique et Caraïbes ainsi que l’utilité de la plateforme en ligne dans cette optique.</w:t>
      </w:r>
    </w:p>
    <w:p w:rsidR="00701DDE" w:rsidRPr="00F62E12" w:rsidRDefault="00701DDE" w:rsidP="00701DDE">
      <w:pPr>
        <w:jc w:val="both"/>
        <w:rPr>
          <w:sz w:val="24"/>
          <w:szCs w:val="24"/>
        </w:rPr>
      </w:pPr>
      <w:r>
        <w:rPr>
          <w:sz w:val="24"/>
          <w:szCs w:val="24"/>
        </w:rPr>
        <w:t>Un débat libre suivra, permettant aux participants de fournir des contributions supplémentaires. Les représentants des groupes de négociation de la Convention-cadre des Nations Unies sur les changements climatiques (CCNUCC), des régions ACP, des partenaires, des acteurs non étatiques et du grand public seront invités à prendre part à la discussion.</w:t>
      </w:r>
    </w:p>
    <w:p w:rsidR="00701DDE" w:rsidRDefault="00701DDE" w:rsidP="00701DDE">
      <w:pPr>
        <w:jc w:val="both"/>
        <w:rPr>
          <w:sz w:val="24"/>
          <w:szCs w:val="24"/>
        </w:rPr>
      </w:pPr>
      <w:r>
        <w:rPr>
          <w:sz w:val="24"/>
          <w:szCs w:val="24"/>
        </w:rPr>
        <w:t>Le Secrétariat ACP aura la charge de clôturer l’événement.</w:t>
      </w:r>
    </w:p>
    <w:p w:rsidR="00DF3B6D" w:rsidRDefault="00DF3B6D" w:rsidP="00DF3B6D">
      <w:pPr>
        <w:pStyle w:val="Heading1"/>
        <w:spacing w:before="0" w:after="0"/>
        <w:rPr>
          <w:color w:val="2F5496"/>
          <w:sz w:val="28"/>
          <w:szCs w:val="22"/>
        </w:rPr>
      </w:pPr>
      <w:r>
        <w:rPr>
          <w:color w:val="2F5496"/>
          <w:sz w:val="28"/>
          <w:szCs w:val="22"/>
        </w:rPr>
        <w:t xml:space="preserve">Résultats attendus </w:t>
      </w:r>
    </w:p>
    <w:p w:rsidR="00DF3B6D" w:rsidRPr="00F62E12" w:rsidRDefault="00DF3B6D" w:rsidP="00F62E12">
      <w:pPr>
        <w:rPr>
          <w:lang w:val="x-none" w:eastAsia="x-none"/>
        </w:rPr>
      </w:pPr>
    </w:p>
    <w:p w:rsidR="00DF3B6D" w:rsidRDefault="00DF3B6D" w:rsidP="00DF3B6D">
      <w:pPr>
        <w:pStyle w:val="ListParagraph"/>
        <w:numPr>
          <w:ilvl w:val="0"/>
          <w:numId w:val="12"/>
        </w:numPr>
        <w:rPr>
          <w:sz w:val="24"/>
          <w:szCs w:val="24"/>
        </w:rPr>
      </w:pPr>
      <w:r>
        <w:rPr>
          <w:sz w:val="24"/>
          <w:szCs w:val="24"/>
        </w:rPr>
        <w:t>présentation et approbation d’une plateforme en ligne ACP dédiée aux CDN ;</w:t>
      </w:r>
    </w:p>
    <w:p w:rsidR="00DF3B6D" w:rsidRDefault="00DF3B6D" w:rsidP="00DF3B6D">
      <w:pPr>
        <w:pStyle w:val="ListParagraph"/>
        <w:numPr>
          <w:ilvl w:val="0"/>
          <w:numId w:val="12"/>
        </w:numPr>
        <w:rPr>
          <w:sz w:val="24"/>
          <w:szCs w:val="24"/>
        </w:rPr>
      </w:pPr>
      <w:r>
        <w:rPr>
          <w:sz w:val="24"/>
          <w:szCs w:val="24"/>
        </w:rPr>
        <w:t>identification d’éventuels partenariats visant à renforcer l’appui à la création et à l’utilisation pratique de la plateforme en ligne ACP dédiée aux CDN.</w:t>
      </w:r>
    </w:p>
    <w:p w:rsidR="00F62E12" w:rsidRPr="00214C67" w:rsidRDefault="00F62E12" w:rsidP="00F62E12">
      <w:pPr>
        <w:pStyle w:val="ListParagraph"/>
        <w:rPr>
          <w:sz w:val="24"/>
          <w:szCs w:val="24"/>
        </w:rPr>
      </w:pPr>
    </w:p>
    <w:p w:rsidR="00F62E12" w:rsidRPr="00214C67" w:rsidRDefault="00F62E12" w:rsidP="00F62E12">
      <w:pPr>
        <w:pStyle w:val="ListParagraph"/>
        <w:rPr>
          <w:sz w:val="24"/>
          <w:szCs w:val="24"/>
        </w:rPr>
      </w:pPr>
    </w:p>
    <w:p w:rsidR="00F62E12" w:rsidRPr="00214C67" w:rsidRDefault="00F62E12" w:rsidP="00F62E12">
      <w:pPr>
        <w:pStyle w:val="ListParagraph"/>
        <w:rPr>
          <w:sz w:val="24"/>
          <w:szCs w:val="24"/>
        </w:rPr>
      </w:pPr>
    </w:p>
    <w:p w:rsidR="00F62E12" w:rsidRPr="00214C67" w:rsidRDefault="00F62E12" w:rsidP="00F62E12">
      <w:pPr>
        <w:pStyle w:val="ListParagraph"/>
        <w:rPr>
          <w:sz w:val="24"/>
          <w:szCs w:val="24"/>
        </w:rPr>
      </w:pPr>
    </w:p>
    <w:p w:rsidR="00F62E12" w:rsidRPr="00214C67" w:rsidRDefault="00F62E12" w:rsidP="00F62E12">
      <w:pPr>
        <w:pStyle w:val="ListParagraph"/>
        <w:rPr>
          <w:sz w:val="24"/>
          <w:szCs w:val="24"/>
        </w:rPr>
      </w:pPr>
    </w:p>
    <w:p w:rsidR="00701DDE" w:rsidRDefault="00701DDE" w:rsidP="00F62E12">
      <w:pPr>
        <w:tabs>
          <w:tab w:val="left" w:pos="2050"/>
          <w:tab w:val="center" w:pos="4666"/>
        </w:tabs>
        <w:jc w:val="both"/>
        <w:rPr>
          <w:sz w:val="24"/>
          <w:szCs w:val="24"/>
          <w:u w:val="single"/>
        </w:rPr>
      </w:pPr>
    </w:p>
    <w:p w:rsidR="00917776" w:rsidRPr="00214C67" w:rsidRDefault="00917776" w:rsidP="00917776">
      <w:pPr>
        <w:rPr>
          <w:sz w:val="24"/>
          <w:szCs w:val="24"/>
        </w:rPr>
      </w:pPr>
    </w:p>
    <w:p w:rsidR="00E64132" w:rsidRPr="000D430A" w:rsidRDefault="00E64132" w:rsidP="000D430A">
      <w:pPr>
        <w:pStyle w:val="Heading1"/>
        <w:spacing w:before="0" w:after="0"/>
        <w:jc w:val="center"/>
        <w:rPr>
          <w:color w:val="2F5496"/>
          <w:sz w:val="28"/>
        </w:rPr>
      </w:pPr>
      <w:r>
        <w:rPr>
          <w:color w:val="2F5496"/>
          <w:sz w:val="28"/>
        </w:rPr>
        <w:t>Projet d’ordre du jour</w:t>
      </w:r>
    </w:p>
    <w:p w:rsidR="00E64132" w:rsidRDefault="00E64132" w:rsidP="00E64132">
      <w:pPr>
        <w:jc w:val="center"/>
        <w:rPr>
          <w:b/>
          <w:bCs/>
          <w:sz w:val="24"/>
          <w:szCs w:val="24"/>
        </w:rPr>
      </w:pPr>
    </w:p>
    <w:tbl>
      <w:tblPr>
        <w:tblW w:w="0" w:type="auto"/>
        <w:tblLook w:val="04A0" w:firstRow="1" w:lastRow="0" w:firstColumn="1" w:lastColumn="0" w:noHBand="0" w:noVBand="1"/>
      </w:tblPr>
      <w:tblGrid>
        <w:gridCol w:w="1129"/>
        <w:gridCol w:w="8193"/>
      </w:tblGrid>
      <w:tr w:rsidR="00E64132" w:rsidRPr="00F62E12" w:rsidTr="00D057FF">
        <w:tc>
          <w:tcPr>
            <w:tcW w:w="1129" w:type="dxa"/>
            <w:shd w:val="clear" w:color="auto" w:fill="auto"/>
          </w:tcPr>
          <w:p w:rsidR="00E64132" w:rsidRPr="0024308E" w:rsidRDefault="00E64132" w:rsidP="0024308E">
            <w:pPr>
              <w:rPr>
                <w:rFonts w:ascii="Helvetica" w:hAnsi="Helvetica"/>
              </w:rPr>
            </w:pPr>
          </w:p>
        </w:tc>
        <w:tc>
          <w:tcPr>
            <w:tcW w:w="8193" w:type="dxa"/>
            <w:shd w:val="clear" w:color="auto" w:fill="44546A"/>
          </w:tcPr>
          <w:p w:rsidR="00E64132" w:rsidRPr="002028E9" w:rsidRDefault="00E64132" w:rsidP="0024308E">
            <w:pPr>
              <w:autoSpaceDE w:val="0"/>
              <w:autoSpaceDN w:val="0"/>
              <w:adjustRightInd w:val="0"/>
              <w:spacing w:after="0"/>
              <w:jc w:val="center"/>
              <w:rPr>
                <w:rFonts w:ascii="Helvetica" w:hAnsi="Helvetica" w:cs="Calibri"/>
                <w:highlight w:val="yellow"/>
              </w:rPr>
            </w:pPr>
          </w:p>
        </w:tc>
      </w:tr>
      <w:tr w:rsidR="00E64132" w:rsidRPr="00F62E12" w:rsidTr="0024308E">
        <w:tc>
          <w:tcPr>
            <w:tcW w:w="1129" w:type="dxa"/>
            <w:shd w:val="clear" w:color="auto" w:fill="auto"/>
          </w:tcPr>
          <w:p w:rsidR="00E64132" w:rsidRPr="00D057FF" w:rsidRDefault="00E64132" w:rsidP="0024308E">
            <w:pPr>
              <w:rPr>
                <w:color w:val="1F3864"/>
              </w:rPr>
            </w:pPr>
            <w:r>
              <w:rPr>
                <w:color w:val="1F3864"/>
              </w:rPr>
              <w:t>5 min.</w:t>
            </w:r>
          </w:p>
        </w:tc>
        <w:tc>
          <w:tcPr>
            <w:tcW w:w="8193" w:type="dxa"/>
            <w:shd w:val="clear" w:color="auto" w:fill="auto"/>
          </w:tcPr>
          <w:p w:rsidR="00E64132" w:rsidRPr="001425B5" w:rsidRDefault="00E64132" w:rsidP="001425B5">
            <w:pPr>
              <w:rPr>
                <w:rFonts w:eastAsia="MS Mincho" w:cs="Calibri"/>
                <w:color w:val="1F3864"/>
              </w:rPr>
            </w:pPr>
            <w:r>
              <w:rPr>
                <w:b/>
                <w:color w:val="1F3864"/>
                <w:u w:val="single"/>
              </w:rPr>
              <w:t>Président :</w:t>
            </w:r>
            <w:r>
              <w:rPr>
                <w:color w:val="1F3864"/>
              </w:rPr>
              <w:t xml:space="preserve"> </w:t>
            </w:r>
            <w:r>
              <w:rPr>
                <w:b/>
                <w:color w:val="1F3864"/>
              </w:rPr>
              <w:t>M. Olusola Ojo</w:t>
            </w:r>
            <w:r>
              <w:rPr>
                <w:color w:val="1F3864"/>
              </w:rPr>
              <w:t>, Chef de la délégation du Secrétariat du Groupe des États d’Afrique, des Caraïbes et du Pacifique à la COP 25</w:t>
            </w:r>
          </w:p>
        </w:tc>
      </w:tr>
      <w:tr w:rsidR="00E64132" w:rsidRPr="00F62E12" w:rsidTr="0024308E">
        <w:tc>
          <w:tcPr>
            <w:tcW w:w="1129" w:type="dxa"/>
            <w:shd w:val="clear" w:color="auto" w:fill="auto"/>
          </w:tcPr>
          <w:p w:rsidR="00E64132" w:rsidRPr="00D057FF" w:rsidRDefault="00E64132" w:rsidP="0024308E">
            <w:pPr>
              <w:rPr>
                <w:color w:val="1F3864"/>
              </w:rPr>
            </w:pPr>
            <w:r>
              <w:rPr>
                <w:color w:val="1F3864"/>
              </w:rPr>
              <w:t>5 min.</w:t>
            </w:r>
          </w:p>
        </w:tc>
        <w:tc>
          <w:tcPr>
            <w:tcW w:w="8193" w:type="dxa"/>
            <w:shd w:val="clear" w:color="auto" w:fill="auto"/>
          </w:tcPr>
          <w:p w:rsidR="00E64132" w:rsidRPr="00D057FF" w:rsidRDefault="00C9589B" w:rsidP="00812B08">
            <w:pPr>
              <w:jc w:val="both"/>
              <w:rPr>
                <w:rFonts w:eastAsia="MS Mincho" w:cs="Calibri"/>
                <w:color w:val="1F3864"/>
              </w:rPr>
            </w:pPr>
            <w:r>
              <w:rPr>
                <w:bCs/>
                <w:color w:val="1F3864"/>
              </w:rPr>
              <w:t>Observations liminaires de</w:t>
            </w:r>
            <w:r>
              <w:rPr>
                <w:b/>
                <w:color w:val="1F3864"/>
              </w:rPr>
              <w:t xml:space="preserve"> Mme Yvon Slingenberg, Directrice de la Direction A Coordination internationale et intégration, Directrice générale de l’Action pour le climat, Commission européenne</w:t>
            </w:r>
          </w:p>
        </w:tc>
      </w:tr>
      <w:tr w:rsidR="00E64132" w:rsidRPr="00F62E12" w:rsidTr="0024308E">
        <w:tc>
          <w:tcPr>
            <w:tcW w:w="1129" w:type="dxa"/>
            <w:shd w:val="clear" w:color="auto" w:fill="auto"/>
          </w:tcPr>
          <w:p w:rsidR="00E64132" w:rsidRPr="00D057FF" w:rsidRDefault="00E64132" w:rsidP="0024308E">
            <w:pPr>
              <w:ind w:right="176"/>
              <w:rPr>
                <w:rFonts w:eastAsia="MS Mincho" w:cs="Calibri"/>
                <w:color w:val="1F3864"/>
              </w:rPr>
            </w:pPr>
            <w:r>
              <w:rPr>
                <w:color w:val="1F3864"/>
              </w:rPr>
              <w:t>5 min.</w:t>
            </w:r>
          </w:p>
          <w:p w:rsidR="00E64132" w:rsidRPr="00D057FF" w:rsidRDefault="00E64132" w:rsidP="0024308E">
            <w:pPr>
              <w:autoSpaceDE w:val="0"/>
              <w:autoSpaceDN w:val="0"/>
              <w:adjustRightInd w:val="0"/>
              <w:spacing w:after="0"/>
              <w:jc w:val="both"/>
              <w:rPr>
                <w:rFonts w:cs="Calibri"/>
                <w:color w:val="1F3864"/>
              </w:rPr>
            </w:pPr>
          </w:p>
        </w:tc>
        <w:tc>
          <w:tcPr>
            <w:tcW w:w="8193" w:type="dxa"/>
            <w:shd w:val="clear" w:color="auto" w:fill="auto"/>
          </w:tcPr>
          <w:p w:rsidR="00E64132" w:rsidRPr="00D057FF" w:rsidRDefault="00142974" w:rsidP="00F62E12">
            <w:pPr>
              <w:rPr>
                <w:rFonts w:eastAsia="MS Mincho" w:cs="Calibri"/>
                <w:b/>
                <w:color w:val="1F3864"/>
              </w:rPr>
            </w:pPr>
            <w:r>
              <w:rPr>
                <w:bCs/>
                <w:color w:val="1F3864"/>
              </w:rPr>
              <w:t>Observations liminaires de</w:t>
            </w:r>
            <w:r>
              <w:rPr>
                <w:b/>
                <w:color w:val="1F3864"/>
              </w:rPr>
              <w:t xml:space="preserve"> M. Stefano Signore, Chef de l’unité C6 de la Direction générale de la coopération internationale et du développement </w:t>
            </w:r>
          </w:p>
        </w:tc>
      </w:tr>
      <w:tr w:rsidR="00E64132" w:rsidRPr="00F62E12" w:rsidTr="0024308E">
        <w:tc>
          <w:tcPr>
            <w:tcW w:w="1129" w:type="dxa"/>
            <w:shd w:val="clear" w:color="auto" w:fill="auto"/>
          </w:tcPr>
          <w:p w:rsidR="00E64132" w:rsidRPr="00D057FF" w:rsidRDefault="00E64132" w:rsidP="0024308E">
            <w:pPr>
              <w:ind w:right="176"/>
              <w:rPr>
                <w:rFonts w:eastAsia="MS Mincho" w:cs="Calibri"/>
                <w:color w:val="1F3864"/>
              </w:rPr>
            </w:pPr>
            <w:r>
              <w:rPr>
                <w:color w:val="1F3864"/>
              </w:rPr>
              <w:t>10 min.</w:t>
            </w:r>
          </w:p>
          <w:p w:rsidR="00E64132" w:rsidRPr="00D057FF" w:rsidRDefault="00E64132" w:rsidP="0024308E">
            <w:pPr>
              <w:autoSpaceDE w:val="0"/>
              <w:autoSpaceDN w:val="0"/>
              <w:adjustRightInd w:val="0"/>
              <w:spacing w:after="0"/>
              <w:jc w:val="both"/>
              <w:rPr>
                <w:rFonts w:cs="Calibri"/>
                <w:color w:val="1F3864"/>
              </w:rPr>
            </w:pPr>
          </w:p>
        </w:tc>
        <w:tc>
          <w:tcPr>
            <w:tcW w:w="8193" w:type="dxa"/>
            <w:shd w:val="clear" w:color="auto" w:fill="auto"/>
          </w:tcPr>
          <w:p w:rsidR="00E64132" w:rsidRPr="00D057FF" w:rsidRDefault="00E64132" w:rsidP="0024308E">
            <w:pPr>
              <w:rPr>
                <w:rFonts w:eastAsia="MS Mincho" w:cs="Calibri"/>
                <w:b/>
                <w:color w:val="1F3864"/>
              </w:rPr>
            </w:pPr>
            <w:r>
              <w:rPr>
                <w:b/>
                <w:color w:val="1F3864"/>
              </w:rPr>
              <w:t>Dr Pendo Maro, Chef d’équipe du programme intra-ACP de l’AMCC+</w:t>
            </w:r>
          </w:p>
          <w:p w:rsidR="00E64132" w:rsidRPr="00D057FF" w:rsidRDefault="00E64132" w:rsidP="0024308E">
            <w:pPr>
              <w:rPr>
                <w:rFonts w:cs="Calibri"/>
                <w:color w:val="1F3864"/>
              </w:rPr>
            </w:pPr>
            <w:r>
              <w:rPr>
                <w:i/>
                <w:color w:val="1F3864"/>
              </w:rPr>
              <w:t xml:space="preserve">Contexte et présentation de la plateforme en ligne ACP dédiée aux CDN </w:t>
            </w:r>
          </w:p>
        </w:tc>
      </w:tr>
      <w:tr w:rsidR="00E64132" w:rsidRPr="00F62E12" w:rsidTr="0024308E">
        <w:tc>
          <w:tcPr>
            <w:tcW w:w="1129" w:type="dxa"/>
            <w:shd w:val="clear" w:color="auto" w:fill="auto"/>
          </w:tcPr>
          <w:p w:rsidR="00E64132" w:rsidRPr="00D057FF" w:rsidRDefault="00E64132" w:rsidP="0024308E">
            <w:pPr>
              <w:ind w:right="176"/>
              <w:rPr>
                <w:rFonts w:eastAsia="MS Mincho" w:cs="Calibri"/>
                <w:color w:val="1F3864"/>
              </w:rPr>
            </w:pPr>
            <w:r>
              <w:rPr>
                <w:color w:val="1F3864"/>
              </w:rPr>
              <w:t>10 min.</w:t>
            </w:r>
          </w:p>
          <w:p w:rsidR="00E64132" w:rsidRPr="00D057FF" w:rsidRDefault="00E64132" w:rsidP="0024308E">
            <w:pPr>
              <w:autoSpaceDE w:val="0"/>
              <w:autoSpaceDN w:val="0"/>
              <w:adjustRightInd w:val="0"/>
              <w:spacing w:after="0"/>
              <w:jc w:val="both"/>
              <w:rPr>
                <w:rFonts w:eastAsia="MS Mincho" w:cs="Calibri"/>
                <w:b/>
                <w:color w:val="1F3864"/>
                <w:lang w:val="en-US" w:eastAsia="ja-JP"/>
              </w:rPr>
            </w:pPr>
          </w:p>
        </w:tc>
        <w:tc>
          <w:tcPr>
            <w:tcW w:w="8193" w:type="dxa"/>
            <w:shd w:val="clear" w:color="auto" w:fill="auto"/>
          </w:tcPr>
          <w:p w:rsidR="00142974" w:rsidRPr="00D057FF" w:rsidRDefault="00142974" w:rsidP="0024308E">
            <w:pPr>
              <w:rPr>
                <w:rFonts w:eastAsia="MS Mincho" w:cs="Calibri"/>
                <w:b/>
                <w:color w:val="1F3864"/>
              </w:rPr>
            </w:pPr>
            <w:r>
              <w:rPr>
                <w:b/>
                <w:color w:val="1F3864"/>
              </w:rPr>
              <w:t>M. Bernd Hackmann, Programme Atténuation, données et analyse, CCNUCC</w:t>
            </w:r>
          </w:p>
          <w:p w:rsidR="00E64132" w:rsidRPr="00D057FF" w:rsidRDefault="00672651" w:rsidP="005804A8">
            <w:pPr>
              <w:rPr>
                <w:rFonts w:eastAsia="MS Mincho" w:cs="Calibri"/>
                <w:i/>
                <w:color w:val="1F3864"/>
              </w:rPr>
            </w:pPr>
            <w:r>
              <w:rPr>
                <w:i/>
                <w:color w:val="1F3864"/>
              </w:rPr>
              <w:t>Exigences liées à la révision/mise à jour des CDN et appui disponible</w:t>
            </w:r>
          </w:p>
        </w:tc>
      </w:tr>
      <w:tr w:rsidR="00E64132" w:rsidRPr="00F62E12" w:rsidTr="0024308E">
        <w:tc>
          <w:tcPr>
            <w:tcW w:w="1129" w:type="dxa"/>
            <w:shd w:val="clear" w:color="auto" w:fill="auto"/>
          </w:tcPr>
          <w:p w:rsidR="00E64132" w:rsidRPr="00D057FF" w:rsidRDefault="00142974" w:rsidP="0024308E">
            <w:pPr>
              <w:ind w:right="176"/>
              <w:rPr>
                <w:rFonts w:eastAsia="MS Mincho" w:cs="Calibri"/>
                <w:color w:val="1F3864"/>
              </w:rPr>
            </w:pPr>
            <w:r>
              <w:rPr>
                <w:color w:val="1F3864"/>
              </w:rPr>
              <w:t>20 min.</w:t>
            </w:r>
          </w:p>
          <w:p w:rsidR="00E64132" w:rsidRPr="00D057FF" w:rsidRDefault="00E64132" w:rsidP="0024308E">
            <w:pPr>
              <w:autoSpaceDE w:val="0"/>
              <w:autoSpaceDN w:val="0"/>
              <w:adjustRightInd w:val="0"/>
              <w:spacing w:after="0"/>
              <w:jc w:val="both"/>
              <w:rPr>
                <w:rFonts w:cs="Calibri"/>
                <w:color w:val="1F3864"/>
              </w:rPr>
            </w:pPr>
          </w:p>
        </w:tc>
        <w:tc>
          <w:tcPr>
            <w:tcW w:w="8193" w:type="dxa"/>
            <w:shd w:val="clear" w:color="auto" w:fill="auto"/>
          </w:tcPr>
          <w:p w:rsidR="00142974" w:rsidRPr="00D057FF" w:rsidRDefault="00142974" w:rsidP="0024308E">
            <w:pPr>
              <w:rPr>
                <w:rFonts w:eastAsia="MS Mincho" w:cs="Calibri"/>
                <w:b/>
                <w:color w:val="1F3864"/>
              </w:rPr>
            </w:pPr>
            <w:r>
              <w:rPr>
                <w:b/>
                <w:color w:val="1F3864"/>
              </w:rPr>
              <w:t>Mise en œuvre des CDN dans les régions Afrique et Caraïbes et utilisation de la plateforme</w:t>
            </w:r>
          </w:p>
          <w:p w:rsidR="000D430A" w:rsidRPr="00D057FF" w:rsidRDefault="00E64132" w:rsidP="000D430A">
            <w:pPr>
              <w:numPr>
                <w:ilvl w:val="0"/>
                <w:numId w:val="22"/>
              </w:numPr>
              <w:rPr>
                <w:rFonts w:cs="Calibri"/>
                <w:color w:val="1F3864"/>
              </w:rPr>
            </w:pPr>
            <w:r>
              <w:rPr>
                <w:b/>
                <w:color w:val="1F3864"/>
              </w:rPr>
              <w:t xml:space="preserve">M. Mclay Kanyangarara, Conseiller en changement climatique, </w:t>
            </w:r>
            <w:r>
              <w:rPr>
                <w:b/>
                <w:i/>
                <w:iCs/>
                <w:color w:val="1F3864"/>
              </w:rPr>
              <w:t>Marché commun de l’Afrique orientale et australe (COMESA)</w:t>
            </w:r>
            <w:r>
              <w:rPr>
                <w:b/>
                <w:bCs/>
                <w:i/>
                <w:iCs/>
                <w:color w:val="1F3864"/>
              </w:rPr>
              <w:t xml:space="preserve"> </w:t>
            </w:r>
          </w:p>
          <w:p w:rsidR="00E64132" w:rsidRPr="00D057FF" w:rsidRDefault="000D430A" w:rsidP="000D430A">
            <w:pPr>
              <w:numPr>
                <w:ilvl w:val="0"/>
                <w:numId w:val="22"/>
              </w:numPr>
              <w:rPr>
                <w:rFonts w:cs="Calibri"/>
                <w:color w:val="1F3864"/>
              </w:rPr>
            </w:pPr>
            <w:r>
              <w:rPr>
                <w:b/>
                <w:color w:val="1F3864"/>
              </w:rPr>
              <w:t>Mme Heather Johnson, Responsable de programme, Centre de la Communauté des Caraïbes pour le changement climatique (CCCCC)</w:t>
            </w:r>
          </w:p>
        </w:tc>
      </w:tr>
      <w:tr w:rsidR="00E64132" w:rsidRPr="00F62E12" w:rsidTr="0024308E">
        <w:tc>
          <w:tcPr>
            <w:tcW w:w="1129" w:type="dxa"/>
            <w:shd w:val="clear" w:color="auto" w:fill="auto"/>
          </w:tcPr>
          <w:p w:rsidR="00E64132" w:rsidRPr="00D057FF" w:rsidRDefault="00DF3B6D" w:rsidP="0024308E">
            <w:pPr>
              <w:autoSpaceDE w:val="0"/>
              <w:autoSpaceDN w:val="0"/>
              <w:adjustRightInd w:val="0"/>
              <w:spacing w:after="0"/>
              <w:jc w:val="both"/>
              <w:rPr>
                <w:rFonts w:cs="Calibri"/>
                <w:color w:val="1F3864"/>
              </w:rPr>
            </w:pPr>
            <w:r>
              <w:rPr>
                <w:color w:val="1F3864"/>
              </w:rPr>
              <w:t>35 min.</w:t>
            </w:r>
          </w:p>
        </w:tc>
        <w:tc>
          <w:tcPr>
            <w:tcW w:w="8193" w:type="dxa"/>
            <w:shd w:val="clear" w:color="auto" w:fill="auto"/>
          </w:tcPr>
          <w:p w:rsidR="00E64132" w:rsidRPr="00D057FF" w:rsidRDefault="007E3C57" w:rsidP="007E3C57">
            <w:pPr>
              <w:autoSpaceDE w:val="0"/>
              <w:autoSpaceDN w:val="0"/>
              <w:adjustRightInd w:val="0"/>
              <w:spacing w:after="0"/>
              <w:jc w:val="both"/>
              <w:rPr>
                <w:rFonts w:cs="Calibri"/>
                <w:color w:val="1F3864"/>
              </w:rPr>
            </w:pPr>
            <w:r>
              <w:rPr>
                <w:b/>
                <w:color w:val="1F3864"/>
              </w:rPr>
              <w:t xml:space="preserve">Débat : </w:t>
            </w:r>
            <w:r>
              <w:rPr>
                <w:color w:val="1F3864"/>
              </w:rPr>
              <w:t>Modéré par le Docteur Pendo Maro, Chef d’équipe du programme intra-ACP de l’AMCC+</w:t>
            </w:r>
          </w:p>
        </w:tc>
      </w:tr>
    </w:tbl>
    <w:p w:rsidR="00E64132" w:rsidRPr="00F62E12" w:rsidRDefault="00E64132" w:rsidP="00F62E12">
      <w:pPr>
        <w:jc w:val="center"/>
        <w:rPr>
          <w:b/>
          <w:bCs/>
          <w:sz w:val="24"/>
          <w:szCs w:val="24"/>
        </w:rPr>
      </w:pPr>
    </w:p>
    <w:p w:rsidR="00E64132" w:rsidRPr="00F62E12" w:rsidRDefault="00E64132" w:rsidP="00F62E12">
      <w:pPr>
        <w:jc w:val="both"/>
        <w:rPr>
          <w:sz w:val="28"/>
          <w:szCs w:val="28"/>
        </w:rPr>
      </w:pPr>
    </w:p>
    <w:p w:rsidR="009A34D6" w:rsidRPr="00214C67" w:rsidRDefault="009A34D6" w:rsidP="0057384B">
      <w:pPr>
        <w:pStyle w:val="ListParagraph"/>
        <w:ind w:left="0"/>
        <w:rPr>
          <w:sz w:val="24"/>
          <w:szCs w:val="24"/>
        </w:rPr>
      </w:pPr>
    </w:p>
    <w:p w:rsidR="009A34D6" w:rsidRPr="00214C67" w:rsidRDefault="009A34D6" w:rsidP="0057384B">
      <w:pPr>
        <w:pStyle w:val="ListParagraph"/>
        <w:ind w:left="0"/>
        <w:rPr>
          <w:sz w:val="24"/>
          <w:szCs w:val="24"/>
        </w:rPr>
      </w:pPr>
    </w:p>
    <w:p w:rsidR="009A34D6" w:rsidRPr="00296044" w:rsidRDefault="009A34D6" w:rsidP="0057384B">
      <w:pPr>
        <w:pStyle w:val="ListParagraph"/>
        <w:ind w:left="0"/>
        <w:rPr>
          <w:sz w:val="24"/>
          <w:szCs w:val="24"/>
        </w:rPr>
      </w:pPr>
    </w:p>
    <w:p w:rsidR="00AD6A37" w:rsidRPr="00195A08" w:rsidRDefault="00AD6A37" w:rsidP="00AD6A37">
      <w:pPr>
        <w:pStyle w:val="ListParagraph"/>
        <w:autoSpaceDE w:val="0"/>
        <w:autoSpaceDN w:val="0"/>
        <w:adjustRightInd w:val="0"/>
        <w:spacing w:after="0" w:line="360" w:lineRule="auto"/>
        <w:jc w:val="both"/>
      </w:pPr>
    </w:p>
    <w:sectPr w:rsidR="00AD6A37" w:rsidRPr="00195A08" w:rsidSect="00920993">
      <w:footerReference w:type="default" r:id="rId8"/>
      <w:headerReference w:type="first" r:id="rId9"/>
      <w:footerReference w:type="first" r:id="rId10"/>
      <w:type w:val="continuous"/>
      <w:pgSz w:w="11906" w:h="16838"/>
      <w:pgMar w:top="1702" w:right="1133" w:bottom="142" w:left="1440"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C2" w:rsidRDefault="00151AC2" w:rsidP="00430C68">
      <w:pPr>
        <w:spacing w:before="0" w:after="0"/>
      </w:pPr>
      <w:r>
        <w:separator/>
      </w:r>
    </w:p>
  </w:endnote>
  <w:endnote w:type="continuationSeparator" w:id="0">
    <w:p w:rsidR="00151AC2" w:rsidRDefault="00151AC2" w:rsidP="00430C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B7" w:rsidRDefault="001601B7" w:rsidP="00AB1E7A">
    <w:pPr>
      <w:pStyle w:val="Footer"/>
      <w:pBdr>
        <w:top w:val="single" w:sz="4" w:space="1" w:color="C29D69"/>
      </w:pBdr>
      <w:tabs>
        <w:tab w:val="clear" w:pos="4513"/>
        <w:tab w:val="center" w:pos="3402"/>
      </w:tabs>
    </w:pPr>
    <w:r>
      <w:tab/>
    </w:r>
    <w:r>
      <w:tab/>
    </w:r>
  </w:p>
  <w:p w:rsidR="001601B7" w:rsidRPr="00AB1E7A" w:rsidRDefault="001601B7" w:rsidP="00AB1E7A">
    <w:pPr>
      <w:pStyle w:val="Footer"/>
      <w:pBdr>
        <w:top w:val="single" w:sz="4" w:space="1" w:color="C29D69"/>
      </w:pBdr>
      <w:tabs>
        <w:tab w:val="clear" w:pos="4513"/>
        <w:tab w:val="center" w:pos="3402"/>
      </w:tabs>
    </w:pPr>
    <w:r>
      <w:tab/>
    </w:r>
    <w:r w:rsidR="00E212F6" w:rsidRPr="00567ADD">
      <w:rPr>
        <w:noProof/>
        <w:lang w:val="en-US"/>
      </w:rPr>
      <w:drawing>
        <wp:inline distT="0" distB="0" distL="0" distR="0">
          <wp:extent cx="4114800" cy="114300"/>
          <wp:effectExtent l="0" t="0" r="0" b="0"/>
          <wp:docPr id="1" name="Picture 7" descr="Colo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14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B7" w:rsidRPr="00F6031F" w:rsidRDefault="001601B7" w:rsidP="004461C5">
    <w:pPr>
      <w:pStyle w:val="Header"/>
      <w:pBdr>
        <w:bottom w:val="single" w:sz="8" w:space="1" w:color="5D2D00"/>
      </w:pBdr>
      <w:spacing w:before="40"/>
      <w:jc w:val="center"/>
      <w:rPr>
        <w:rFonts w:ascii="Arial" w:hAnsi="Arial" w:cs="Arial"/>
        <w:color w:val="5D2D00"/>
        <w:sz w:val="4"/>
        <w:szCs w:val="4"/>
      </w:rPr>
    </w:pPr>
  </w:p>
  <w:p w:rsidR="001601B7" w:rsidRDefault="001601B7" w:rsidP="004461C5">
    <w:pPr>
      <w:pStyle w:val="Footer"/>
    </w:pPr>
  </w:p>
  <w:p w:rsidR="003572C8" w:rsidRDefault="003572C8" w:rsidP="004461C5">
    <w:pPr>
      <w:pStyle w:val="Footer"/>
    </w:pPr>
  </w:p>
  <w:tbl>
    <w:tblPr>
      <w:tblW w:w="9490" w:type="dxa"/>
      <w:tblLook w:val="04A0" w:firstRow="1" w:lastRow="0" w:firstColumn="1" w:lastColumn="0" w:noHBand="0" w:noVBand="1"/>
    </w:tblPr>
    <w:tblGrid>
      <w:gridCol w:w="6697"/>
      <w:gridCol w:w="421"/>
      <w:gridCol w:w="631"/>
      <w:gridCol w:w="1741"/>
    </w:tblGrid>
    <w:tr w:rsidR="001601B7" w:rsidRPr="004461C5" w:rsidTr="00523FE8">
      <w:trPr>
        <w:trHeight w:val="940"/>
      </w:trPr>
      <w:tc>
        <w:tcPr>
          <w:tcW w:w="961" w:type="dxa"/>
          <w:shd w:val="clear" w:color="auto" w:fill="auto"/>
          <w:hideMark/>
        </w:tcPr>
        <w:p w:rsidR="001601B7" w:rsidRPr="004461C5" w:rsidRDefault="00E212F6" w:rsidP="004461C5">
          <w:pPr>
            <w:tabs>
              <w:tab w:val="center" w:pos="4513"/>
              <w:tab w:val="right" w:pos="9026"/>
            </w:tabs>
            <w:spacing w:before="0" w:after="0"/>
            <w:rPr>
              <w:b/>
              <w:color w:val="573206"/>
            </w:rPr>
          </w:pPr>
          <w:r w:rsidRPr="00567ADD">
            <w:rPr>
              <w:b/>
              <w:noProof/>
              <w:color w:val="573206"/>
              <w:lang w:val="en-US"/>
            </w:rPr>
            <w:drawing>
              <wp:inline distT="0" distB="0" distL="0" distR="0">
                <wp:extent cx="4114800" cy="114300"/>
                <wp:effectExtent l="0" t="0" r="0" b="0"/>
                <wp:docPr id="3" name="Picture 1" descr="Colo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14300"/>
                        </a:xfrm>
                        <a:prstGeom prst="rect">
                          <a:avLst/>
                        </a:prstGeom>
                        <a:noFill/>
                        <a:ln>
                          <a:noFill/>
                        </a:ln>
                      </pic:spPr>
                    </pic:pic>
                  </a:graphicData>
                </a:graphic>
              </wp:inline>
            </w:drawing>
          </w:r>
        </w:p>
      </w:tc>
      <w:tc>
        <w:tcPr>
          <w:tcW w:w="959" w:type="dxa"/>
          <w:shd w:val="clear" w:color="auto" w:fill="auto"/>
          <w:hideMark/>
        </w:tcPr>
        <w:p w:rsidR="001601B7" w:rsidRPr="004461C5" w:rsidRDefault="001601B7" w:rsidP="004461C5">
          <w:pPr>
            <w:tabs>
              <w:tab w:val="center" w:pos="4513"/>
              <w:tab w:val="right" w:pos="9026"/>
            </w:tabs>
            <w:spacing w:before="0" w:after="0"/>
            <w:jc w:val="center"/>
            <w:rPr>
              <w:b/>
              <w:color w:val="573206"/>
            </w:rPr>
          </w:pPr>
        </w:p>
      </w:tc>
      <w:tc>
        <w:tcPr>
          <w:tcW w:w="1735" w:type="dxa"/>
          <w:shd w:val="clear" w:color="auto" w:fill="auto"/>
          <w:hideMark/>
        </w:tcPr>
        <w:p w:rsidR="001601B7" w:rsidRPr="004461C5" w:rsidRDefault="001601B7" w:rsidP="004461C5">
          <w:pPr>
            <w:tabs>
              <w:tab w:val="center" w:pos="4513"/>
              <w:tab w:val="right" w:pos="9026"/>
            </w:tabs>
            <w:spacing w:before="0" w:after="0"/>
            <w:jc w:val="center"/>
            <w:rPr>
              <w:b/>
              <w:color w:val="573206"/>
            </w:rPr>
          </w:pPr>
        </w:p>
      </w:tc>
      <w:tc>
        <w:tcPr>
          <w:tcW w:w="5835" w:type="dxa"/>
          <w:shd w:val="clear" w:color="auto" w:fill="auto"/>
        </w:tcPr>
        <w:p w:rsidR="001601B7" w:rsidRPr="004461C5" w:rsidRDefault="001601B7" w:rsidP="003572C8">
          <w:pPr>
            <w:tabs>
              <w:tab w:val="center" w:pos="4513"/>
              <w:tab w:val="right" w:pos="9026"/>
            </w:tabs>
            <w:spacing w:before="0" w:after="0"/>
            <w:ind w:left="-463"/>
            <w:jc w:val="both"/>
            <w:rPr>
              <w:b/>
              <w:noProof/>
              <w:color w:val="573206"/>
              <w:lang w:eastAsia="en-GB"/>
            </w:rPr>
          </w:pPr>
        </w:p>
      </w:tc>
    </w:tr>
  </w:tbl>
  <w:p w:rsidR="001601B7" w:rsidRPr="004461C5" w:rsidRDefault="001601B7" w:rsidP="004461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C2" w:rsidRDefault="00151AC2" w:rsidP="00430C68">
      <w:pPr>
        <w:spacing w:before="0" w:after="0"/>
      </w:pPr>
      <w:r>
        <w:separator/>
      </w:r>
    </w:p>
  </w:footnote>
  <w:footnote w:type="continuationSeparator" w:id="0">
    <w:p w:rsidR="00151AC2" w:rsidRDefault="00151AC2" w:rsidP="00430C68">
      <w:pPr>
        <w:spacing w:before="0" w:after="0"/>
      </w:pPr>
      <w:r>
        <w:continuationSeparator/>
      </w:r>
    </w:p>
  </w:footnote>
  <w:footnote w:id="1">
    <w:p w:rsidR="00AD0D8F" w:rsidRPr="00F62E12" w:rsidRDefault="00AD0D8F" w:rsidP="000D430A">
      <w:pPr>
        <w:pStyle w:val="FootnoteText"/>
        <w:spacing w:before="0" w:after="0"/>
      </w:pPr>
      <w:r>
        <w:rPr>
          <w:rStyle w:val="FootnoteReference"/>
        </w:rPr>
        <w:footnoteRef/>
      </w:r>
      <w:r>
        <w:t xml:space="preserve"> https://intraacpgccaplus.org/wp-content/uploads/2018/11/Report_short-version_02_11_2018_FR.pdf</w:t>
      </w:r>
    </w:p>
  </w:footnote>
  <w:footnote w:id="2">
    <w:p w:rsidR="00900C73" w:rsidRPr="00F62E12" w:rsidRDefault="00900C73" w:rsidP="000D430A">
      <w:pPr>
        <w:pStyle w:val="FootnoteText"/>
        <w:spacing w:before="0" w:after="0"/>
      </w:pPr>
      <w:r>
        <w:rPr>
          <w:rStyle w:val="FootnoteReference"/>
        </w:rPr>
        <w:footnoteRef/>
      </w:r>
      <w:r>
        <w:t xml:space="preserve"> </w:t>
      </w:r>
      <w:hyperlink r:id="rId1" w:history="1">
        <w:r>
          <w:rPr>
            <w:rStyle w:val="Hyperlink"/>
          </w:rPr>
          <w:t>https://acpclima.dev4u.it/ndc.cfm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B7" w:rsidRDefault="00E212F6" w:rsidP="00A66E9F">
    <w:pPr>
      <w:pStyle w:val="Header"/>
      <w:jc w:val="center"/>
    </w:pPr>
    <w:bookmarkStart w:id="0" w:name="_Hlk6308762"/>
    <w:r w:rsidRPr="00567ADD">
      <w:rPr>
        <w:noProof/>
        <w:color w:val="573206"/>
        <w:lang w:val="en-US"/>
      </w:rPr>
      <w:drawing>
        <wp:inline distT="0" distB="0" distL="0" distR="0">
          <wp:extent cx="5686425" cy="1543050"/>
          <wp:effectExtent l="0" t="0" r="0" b="0"/>
          <wp:docPr id="2"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15430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648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D70FB"/>
    <w:multiLevelType w:val="hybridMultilevel"/>
    <w:tmpl w:val="58B8EF02"/>
    <w:lvl w:ilvl="0" w:tplc="40380FE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47863"/>
    <w:multiLevelType w:val="hybridMultilevel"/>
    <w:tmpl w:val="8C9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D1F86"/>
    <w:multiLevelType w:val="hybridMultilevel"/>
    <w:tmpl w:val="71D80812"/>
    <w:lvl w:ilvl="0" w:tplc="6F520B98">
      <w:numFmt w:val="bullet"/>
      <w:lvlText w:val="•"/>
      <w:lvlJc w:val="left"/>
      <w:pPr>
        <w:ind w:left="1440" w:hanging="720"/>
      </w:pPr>
      <w:rPr>
        <w:rFonts w:ascii="Calibri" w:eastAsia="Calibri" w:hAnsi="Calibri" w:cs="Calibri" w:hint="default"/>
      </w:rPr>
    </w:lvl>
    <w:lvl w:ilvl="1" w:tplc="1892E702">
      <w:numFmt w:val="bullet"/>
      <w:lvlText w:val=""/>
      <w:lvlJc w:val="left"/>
      <w:pPr>
        <w:ind w:left="2160" w:hanging="720"/>
      </w:pPr>
      <w:rPr>
        <w:rFonts w:ascii="Symbol" w:eastAsia="Calibri" w:hAnsi="Symbol"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B53233"/>
    <w:multiLevelType w:val="hybridMultilevel"/>
    <w:tmpl w:val="177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6327"/>
    <w:multiLevelType w:val="multilevel"/>
    <w:tmpl w:val="2E9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73E74"/>
    <w:multiLevelType w:val="hybridMultilevel"/>
    <w:tmpl w:val="64766346"/>
    <w:lvl w:ilvl="0" w:tplc="05A4A56A">
      <w:start w:val="1"/>
      <w:numFmt w:val="bullet"/>
      <w:pStyle w:val="MediumGrid1-Accent21"/>
      <w:lvlText w:val=""/>
      <w:lvlJc w:val="left"/>
      <w:pPr>
        <w:ind w:left="644" w:hanging="360"/>
      </w:pPr>
      <w:rPr>
        <w:rFonts w:ascii="Symbol" w:hAnsi="Symbol" w:hint="default"/>
        <w:color w:val="A2502A"/>
      </w:rPr>
    </w:lvl>
    <w:lvl w:ilvl="1" w:tplc="2F367744">
      <w:start w:val="1"/>
      <w:numFmt w:val="bullet"/>
      <w:lvlText w:val="o"/>
      <w:lvlJc w:val="left"/>
      <w:pPr>
        <w:ind w:left="2204" w:hanging="360"/>
      </w:pPr>
      <w:rPr>
        <w:rFonts w:ascii="Courier New" w:hAnsi="Courier New" w:cs="Courier New" w:hint="default"/>
        <w:color w:val="573206"/>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FE15BC"/>
    <w:multiLevelType w:val="hybridMultilevel"/>
    <w:tmpl w:val="EB98E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129F1"/>
    <w:multiLevelType w:val="hybridMultilevel"/>
    <w:tmpl w:val="60480BBC"/>
    <w:lvl w:ilvl="0" w:tplc="E1E84144">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8826FAB"/>
    <w:multiLevelType w:val="hybridMultilevel"/>
    <w:tmpl w:val="A2E24778"/>
    <w:lvl w:ilvl="0" w:tplc="4ECE9F4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C332F"/>
    <w:multiLevelType w:val="hybridMultilevel"/>
    <w:tmpl w:val="B16C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52A74"/>
    <w:multiLevelType w:val="hybridMultilevel"/>
    <w:tmpl w:val="AE3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05C5F"/>
    <w:multiLevelType w:val="hybridMultilevel"/>
    <w:tmpl w:val="83C0CA58"/>
    <w:lvl w:ilvl="0" w:tplc="46F48284">
      <w:start w:val="1"/>
      <w:numFmt w:val="bullet"/>
      <w:lvlText w:val=""/>
      <w:lvlJc w:val="left"/>
      <w:pPr>
        <w:ind w:left="360" w:hanging="360"/>
      </w:pPr>
      <w:rPr>
        <w:rFonts w:ascii="Symbol" w:hAnsi="Symbol" w:hint="default"/>
        <w:color w:val="984806"/>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05579"/>
    <w:multiLevelType w:val="hybridMultilevel"/>
    <w:tmpl w:val="EB9C7378"/>
    <w:lvl w:ilvl="0" w:tplc="6F520B9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61F68"/>
    <w:multiLevelType w:val="multilevel"/>
    <w:tmpl w:val="2D3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0303E"/>
    <w:multiLevelType w:val="hybridMultilevel"/>
    <w:tmpl w:val="0E9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52567"/>
    <w:multiLevelType w:val="hybridMultilevel"/>
    <w:tmpl w:val="0EC8615C"/>
    <w:lvl w:ilvl="0" w:tplc="F47243A2">
      <w:start w:val="1"/>
      <w:numFmt w:val="decimal"/>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301C7"/>
    <w:multiLevelType w:val="hybridMultilevel"/>
    <w:tmpl w:val="A5846BAC"/>
    <w:lvl w:ilvl="0" w:tplc="277409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4599C"/>
    <w:multiLevelType w:val="hybridMultilevel"/>
    <w:tmpl w:val="663A4458"/>
    <w:lvl w:ilvl="0" w:tplc="8C7030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85E8C"/>
    <w:multiLevelType w:val="hybridMultilevel"/>
    <w:tmpl w:val="D33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630FE"/>
    <w:multiLevelType w:val="hybridMultilevel"/>
    <w:tmpl w:val="E85EF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AF723B"/>
    <w:multiLevelType w:val="hybridMultilevel"/>
    <w:tmpl w:val="01684F9A"/>
    <w:lvl w:ilvl="0" w:tplc="6F520B98">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6"/>
  </w:num>
  <w:num w:numId="4">
    <w:abstractNumId w:val="0"/>
  </w:num>
  <w:num w:numId="5">
    <w:abstractNumId w:val="10"/>
  </w:num>
  <w:num w:numId="6">
    <w:abstractNumId w:val="9"/>
  </w:num>
  <w:num w:numId="7">
    <w:abstractNumId w:val="17"/>
  </w:num>
  <w:num w:numId="8">
    <w:abstractNumId w:val="8"/>
  </w:num>
  <w:num w:numId="9">
    <w:abstractNumId w:val="2"/>
  </w:num>
  <w:num w:numId="10">
    <w:abstractNumId w:val="19"/>
  </w:num>
  <w:num w:numId="11">
    <w:abstractNumId w:val="4"/>
  </w:num>
  <w:num w:numId="12">
    <w:abstractNumId w:val="20"/>
  </w:num>
  <w:num w:numId="13">
    <w:abstractNumId w:val="7"/>
  </w:num>
  <w:num w:numId="14">
    <w:abstractNumId w:val="14"/>
  </w:num>
  <w:num w:numId="15">
    <w:abstractNumId w:val="5"/>
  </w:num>
  <w:num w:numId="16">
    <w:abstractNumId w:val="18"/>
  </w:num>
  <w:num w:numId="17">
    <w:abstractNumId w:val="11"/>
  </w:num>
  <w:num w:numId="18">
    <w:abstractNumId w:val="13"/>
  </w:num>
  <w:num w:numId="19">
    <w:abstractNumId w:val="3"/>
  </w:num>
  <w:num w:numId="20">
    <w:abstractNumId w:val="2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23"/>
    <w:rsid w:val="00003553"/>
    <w:rsid w:val="000068D5"/>
    <w:rsid w:val="00010E14"/>
    <w:rsid w:val="00014324"/>
    <w:rsid w:val="00015378"/>
    <w:rsid w:val="000214B6"/>
    <w:rsid w:val="00021C50"/>
    <w:rsid w:val="00025256"/>
    <w:rsid w:val="00030109"/>
    <w:rsid w:val="00030E31"/>
    <w:rsid w:val="00032DA1"/>
    <w:rsid w:val="00032DE5"/>
    <w:rsid w:val="000379FD"/>
    <w:rsid w:val="00057775"/>
    <w:rsid w:val="00061758"/>
    <w:rsid w:val="00070674"/>
    <w:rsid w:val="00076DA3"/>
    <w:rsid w:val="0009430D"/>
    <w:rsid w:val="000B5502"/>
    <w:rsid w:val="000B76AF"/>
    <w:rsid w:val="000B7D48"/>
    <w:rsid w:val="000C23E9"/>
    <w:rsid w:val="000C3399"/>
    <w:rsid w:val="000D057B"/>
    <w:rsid w:val="000D430A"/>
    <w:rsid w:val="000D568E"/>
    <w:rsid w:val="000D7CB9"/>
    <w:rsid w:val="000E5A7D"/>
    <w:rsid w:val="000F3874"/>
    <w:rsid w:val="000F65BF"/>
    <w:rsid w:val="000F66EC"/>
    <w:rsid w:val="0010660B"/>
    <w:rsid w:val="001134AA"/>
    <w:rsid w:val="00125FC6"/>
    <w:rsid w:val="001267F3"/>
    <w:rsid w:val="00141420"/>
    <w:rsid w:val="001425B5"/>
    <w:rsid w:val="00142974"/>
    <w:rsid w:val="001431AC"/>
    <w:rsid w:val="0014601A"/>
    <w:rsid w:val="00151AC2"/>
    <w:rsid w:val="00152217"/>
    <w:rsid w:val="00155BC3"/>
    <w:rsid w:val="001565EB"/>
    <w:rsid w:val="001601B7"/>
    <w:rsid w:val="00162F4A"/>
    <w:rsid w:val="00171ADA"/>
    <w:rsid w:val="00174709"/>
    <w:rsid w:val="00174B8B"/>
    <w:rsid w:val="00195041"/>
    <w:rsid w:val="00195A08"/>
    <w:rsid w:val="001960B8"/>
    <w:rsid w:val="0019664D"/>
    <w:rsid w:val="00196BE2"/>
    <w:rsid w:val="00197F7B"/>
    <w:rsid w:val="001A5EE7"/>
    <w:rsid w:val="001C1E9C"/>
    <w:rsid w:val="001C225E"/>
    <w:rsid w:val="001E38DD"/>
    <w:rsid w:val="001E3F28"/>
    <w:rsid w:val="001F4D73"/>
    <w:rsid w:val="001F7CD9"/>
    <w:rsid w:val="002001B6"/>
    <w:rsid w:val="00200FBC"/>
    <w:rsid w:val="002028E9"/>
    <w:rsid w:val="00202CC4"/>
    <w:rsid w:val="00205362"/>
    <w:rsid w:val="00214C67"/>
    <w:rsid w:val="002238E0"/>
    <w:rsid w:val="00235AC0"/>
    <w:rsid w:val="0024308E"/>
    <w:rsid w:val="00244821"/>
    <w:rsid w:val="00244FC6"/>
    <w:rsid w:val="00247B83"/>
    <w:rsid w:val="00247D40"/>
    <w:rsid w:val="00262F38"/>
    <w:rsid w:val="00267B95"/>
    <w:rsid w:val="002713EE"/>
    <w:rsid w:val="00280DA0"/>
    <w:rsid w:val="00296044"/>
    <w:rsid w:val="002A1722"/>
    <w:rsid w:val="002A321A"/>
    <w:rsid w:val="002B3BA6"/>
    <w:rsid w:val="002B59F3"/>
    <w:rsid w:val="002D16EB"/>
    <w:rsid w:val="002D4EDC"/>
    <w:rsid w:val="002D7ACF"/>
    <w:rsid w:val="002D7B42"/>
    <w:rsid w:val="002E1399"/>
    <w:rsid w:val="002F0266"/>
    <w:rsid w:val="002F3435"/>
    <w:rsid w:val="0030697A"/>
    <w:rsid w:val="00313567"/>
    <w:rsid w:val="00314A66"/>
    <w:rsid w:val="00317F26"/>
    <w:rsid w:val="003330EB"/>
    <w:rsid w:val="0033779C"/>
    <w:rsid w:val="00342CA6"/>
    <w:rsid w:val="00343ACF"/>
    <w:rsid w:val="0035210D"/>
    <w:rsid w:val="00352FF6"/>
    <w:rsid w:val="00356998"/>
    <w:rsid w:val="003572C8"/>
    <w:rsid w:val="00377E8F"/>
    <w:rsid w:val="00384768"/>
    <w:rsid w:val="00385C02"/>
    <w:rsid w:val="00387095"/>
    <w:rsid w:val="00387F94"/>
    <w:rsid w:val="0039486A"/>
    <w:rsid w:val="00397B00"/>
    <w:rsid w:val="00397D21"/>
    <w:rsid w:val="003A072D"/>
    <w:rsid w:val="003B1CCF"/>
    <w:rsid w:val="003B474D"/>
    <w:rsid w:val="003B7A18"/>
    <w:rsid w:val="003C50E7"/>
    <w:rsid w:val="003C740D"/>
    <w:rsid w:val="003D2012"/>
    <w:rsid w:val="003F0ED9"/>
    <w:rsid w:val="0040097C"/>
    <w:rsid w:val="0041031A"/>
    <w:rsid w:val="00411A8D"/>
    <w:rsid w:val="00413481"/>
    <w:rsid w:val="00415FCB"/>
    <w:rsid w:val="004172BC"/>
    <w:rsid w:val="00427D44"/>
    <w:rsid w:val="00430C68"/>
    <w:rsid w:val="00441EA1"/>
    <w:rsid w:val="004461C5"/>
    <w:rsid w:val="0045405A"/>
    <w:rsid w:val="00455223"/>
    <w:rsid w:val="00455396"/>
    <w:rsid w:val="00455B0E"/>
    <w:rsid w:val="0047024D"/>
    <w:rsid w:val="00473E30"/>
    <w:rsid w:val="00476D71"/>
    <w:rsid w:val="00477371"/>
    <w:rsid w:val="004847ED"/>
    <w:rsid w:val="0048714F"/>
    <w:rsid w:val="00492629"/>
    <w:rsid w:val="00496E28"/>
    <w:rsid w:val="004A125A"/>
    <w:rsid w:val="004B1619"/>
    <w:rsid w:val="004B7271"/>
    <w:rsid w:val="004C045F"/>
    <w:rsid w:val="004C68ED"/>
    <w:rsid w:val="004F0557"/>
    <w:rsid w:val="004F33B3"/>
    <w:rsid w:val="0050095E"/>
    <w:rsid w:val="005019BD"/>
    <w:rsid w:val="0050201C"/>
    <w:rsid w:val="00512229"/>
    <w:rsid w:val="005230C3"/>
    <w:rsid w:val="0052389E"/>
    <w:rsid w:val="00523FE8"/>
    <w:rsid w:val="005246E0"/>
    <w:rsid w:val="00535A95"/>
    <w:rsid w:val="00544F14"/>
    <w:rsid w:val="00546735"/>
    <w:rsid w:val="00547588"/>
    <w:rsid w:val="005520F8"/>
    <w:rsid w:val="00567ADD"/>
    <w:rsid w:val="0057384B"/>
    <w:rsid w:val="005804A8"/>
    <w:rsid w:val="00581DB4"/>
    <w:rsid w:val="005824C4"/>
    <w:rsid w:val="00586244"/>
    <w:rsid w:val="00594779"/>
    <w:rsid w:val="00594869"/>
    <w:rsid w:val="005A4A07"/>
    <w:rsid w:val="005C16C4"/>
    <w:rsid w:val="005C1B61"/>
    <w:rsid w:val="005C1F0F"/>
    <w:rsid w:val="005C7292"/>
    <w:rsid w:val="005D0A5D"/>
    <w:rsid w:val="005F338C"/>
    <w:rsid w:val="0060113D"/>
    <w:rsid w:val="00620689"/>
    <w:rsid w:val="00644445"/>
    <w:rsid w:val="00645B05"/>
    <w:rsid w:val="00650922"/>
    <w:rsid w:val="00650A7B"/>
    <w:rsid w:val="00660880"/>
    <w:rsid w:val="006643C8"/>
    <w:rsid w:val="00672651"/>
    <w:rsid w:val="00673B42"/>
    <w:rsid w:val="0068482C"/>
    <w:rsid w:val="00685496"/>
    <w:rsid w:val="00691977"/>
    <w:rsid w:val="006947B3"/>
    <w:rsid w:val="006A4108"/>
    <w:rsid w:val="006A48FD"/>
    <w:rsid w:val="006C5CAE"/>
    <w:rsid w:val="006D0CDE"/>
    <w:rsid w:val="006D179E"/>
    <w:rsid w:val="006D19DF"/>
    <w:rsid w:val="006F21C4"/>
    <w:rsid w:val="006F747B"/>
    <w:rsid w:val="00700A57"/>
    <w:rsid w:val="00701DDE"/>
    <w:rsid w:val="007036E2"/>
    <w:rsid w:val="00710E50"/>
    <w:rsid w:val="00713F67"/>
    <w:rsid w:val="00717D8A"/>
    <w:rsid w:val="00721AFA"/>
    <w:rsid w:val="00722C28"/>
    <w:rsid w:val="007350A4"/>
    <w:rsid w:val="00735D1C"/>
    <w:rsid w:val="00741198"/>
    <w:rsid w:val="007514BD"/>
    <w:rsid w:val="0077585B"/>
    <w:rsid w:val="00782EA5"/>
    <w:rsid w:val="007A5533"/>
    <w:rsid w:val="007A5581"/>
    <w:rsid w:val="007B54B8"/>
    <w:rsid w:val="007C0ED4"/>
    <w:rsid w:val="007D2F37"/>
    <w:rsid w:val="007D52CF"/>
    <w:rsid w:val="007D7826"/>
    <w:rsid w:val="007E1B30"/>
    <w:rsid w:val="007E3C57"/>
    <w:rsid w:val="007F21CC"/>
    <w:rsid w:val="00812B08"/>
    <w:rsid w:val="00812F5D"/>
    <w:rsid w:val="00824CB7"/>
    <w:rsid w:val="0084603A"/>
    <w:rsid w:val="00853EEF"/>
    <w:rsid w:val="00861211"/>
    <w:rsid w:val="00871AC6"/>
    <w:rsid w:val="008767A0"/>
    <w:rsid w:val="008A5F9B"/>
    <w:rsid w:val="008C4EF9"/>
    <w:rsid w:val="008C533F"/>
    <w:rsid w:val="008D09B7"/>
    <w:rsid w:val="008D3FF7"/>
    <w:rsid w:val="008E2130"/>
    <w:rsid w:val="00900C73"/>
    <w:rsid w:val="009117D4"/>
    <w:rsid w:val="00913FE2"/>
    <w:rsid w:val="00914C58"/>
    <w:rsid w:val="00914ED6"/>
    <w:rsid w:val="00916CCD"/>
    <w:rsid w:val="00917776"/>
    <w:rsid w:val="0092080B"/>
    <w:rsid w:val="00920993"/>
    <w:rsid w:val="00921D04"/>
    <w:rsid w:val="00925763"/>
    <w:rsid w:val="00932168"/>
    <w:rsid w:val="009330A0"/>
    <w:rsid w:val="00943DC5"/>
    <w:rsid w:val="00957315"/>
    <w:rsid w:val="00970AD2"/>
    <w:rsid w:val="009848D7"/>
    <w:rsid w:val="0099026F"/>
    <w:rsid w:val="009A34D6"/>
    <w:rsid w:val="009B27A0"/>
    <w:rsid w:val="009C19E0"/>
    <w:rsid w:val="009C47D4"/>
    <w:rsid w:val="009C4B74"/>
    <w:rsid w:val="009C6451"/>
    <w:rsid w:val="009C74B9"/>
    <w:rsid w:val="009D4D16"/>
    <w:rsid w:val="009D765E"/>
    <w:rsid w:val="009E015C"/>
    <w:rsid w:val="009E1273"/>
    <w:rsid w:val="009E6BAF"/>
    <w:rsid w:val="009F77CA"/>
    <w:rsid w:val="00A14933"/>
    <w:rsid w:val="00A16838"/>
    <w:rsid w:val="00A36438"/>
    <w:rsid w:val="00A44B2B"/>
    <w:rsid w:val="00A4626D"/>
    <w:rsid w:val="00A52767"/>
    <w:rsid w:val="00A62945"/>
    <w:rsid w:val="00A634FC"/>
    <w:rsid w:val="00A65BA6"/>
    <w:rsid w:val="00A66E9F"/>
    <w:rsid w:val="00A81B15"/>
    <w:rsid w:val="00A8383C"/>
    <w:rsid w:val="00A866D4"/>
    <w:rsid w:val="00A87210"/>
    <w:rsid w:val="00A90815"/>
    <w:rsid w:val="00A92166"/>
    <w:rsid w:val="00A9624B"/>
    <w:rsid w:val="00AB0EBD"/>
    <w:rsid w:val="00AB1E7A"/>
    <w:rsid w:val="00AB49A0"/>
    <w:rsid w:val="00AC2531"/>
    <w:rsid w:val="00AD0D8F"/>
    <w:rsid w:val="00AD6A37"/>
    <w:rsid w:val="00B025A6"/>
    <w:rsid w:val="00B050DB"/>
    <w:rsid w:val="00B13F87"/>
    <w:rsid w:val="00B15445"/>
    <w:rsid w:val="00B2306A"/>
    <w:rsid w:val="00B264F1"/>
    <w:rsid w:val="00B26CF0"/>
    <w:rsid w:val="00B32F1E"/>
    <w:rsid w:val="00B35D50"/>
    <w:rsid w:val="00B414F0"/>
    <w:rsid w:val="00B42541"/>
    <w:rsid w:val="00B4790D"/>
    <w:rsid w:val="00B50651"/>
    <w:rsid w:val="00B519A5"/>
    <w:rsid w:val="00B545EC"/>
    <w:rsid w:val="00B66FE3"/>
    <w:rsid w:val="00B72A68"/>
    <w:rsid w:val="00B76FB3"/>
    <w:rsid w:val="00B8357C"/>
    <w:rsid w:val="00B86AF8"/>
    <w:rsid w:val="00BB2C12"/>
    <w:rsid w:val="00BB6D90"/>
    <w:rsid w:val="00BC2170"/>
    <w:rsid w:val="00BC60A9"/>
    <w:rsid w:val="00BE0C5F"/>
    <w:rsid w:val="00BE24E9"/>
    <w:rsid w:val="00BF1CC0"/>
    <w:rsid w:val="00BF38EC"/>
    <w:rsid w:val="00BF50F5"/>
    <w:rsid w:val="00C000F7"/>
    <w:rsid w:val="00C01CF5"/>
    <w:rsid w:val="00C067BA"/>
    <w:rsid w:val="00C12D69"/>
    <w:rsid w:val="00C16A1F"/>
    <w:rsid w:val="00C2001A"/>
    <w:rsid w:val="00C22682"/>
    <w:rsid w:val="00C3212C"/>
    <w:rsid w:val="00C47E17"/>
    <w:rsid w:val="00C51A20"/>
    <w:rsid w:val="00C56070"/>
    <w:rsid w:val="00C704A6"/>
    <w:rsid w:val="00C73A22"/>
    <w:rsid w:val="00C744B5"/>
    <w:rsid w:val="00C94A54"/>
    <w:rsid w:val="00C9589B"/>
    <w:rsid w:val="00CC05B0"/>
    <w:rsid w:val="00CE1E89"/>
    <w:rsid w:val="00CF350F"/>
    <w:rsid w:val="00CF7767"/>
    <w:rsid w:val="00D057FF"/>
    <w:rsid w:val="00D14B58"/>
    <w:rsid w:val="00D15907"/>
    <w:rsid w:val="00D25E53"/>
    <w:rsid w:val="00D32C6F"/>
    <w:rsid w:val="00D335AA"/>
    <w:rsid w:val="00D33CD9"/>
    <w:rsid w:val="00D40A89"/>
    <w:rsid w:val="00D40C1B"/>
    <w:rsid w:val="00D40DB4"/>
    <w:rsid w:val="00D42971"/>
    <w:rsid w:val="00D4533E"/>
    <w:rsid w:val="00D458D4"/>
    <w:rsid w:val="00D50DB7"/>
    <w:rsid w:val="00D60B90"/>
    <w:rsid w:val="00D675E3"/>
    <w:rsid w:val="00D7196B"/>
    <w:rsid w:val="00D73F82"/>
    <w:rsid w:val="00D813CA"/>
    <w:rsid w:val="00D84A84"/>
    <w:rsid w:val="00D93403"/>
    <w:rsid w:val="00D970EB"/>
    <w:rsid w:val="00DB0BF8"/>
    <w:rsid w:val="00DB1192"/>
    <w:rsid w:val="00DD10F4"/>
    <w:rsid w:val="00DE0C48"/>
    <w:rsid w:val="00DE2DE3"/>
    <w:rsid w:val="00DF20AC"/>
    <w:rsid w:val="00DF3B6D"/>
    <w:rsid w:val="00DF43EC"/>
    <w:rsid w:val="00DF4B29"/>
    <w:rsid w:val="00E11412"/>
    <w:rsid w:val="00E14DDD"/>
    <w:rsid w:val="00E17C66"/>
    <w:rsid w:val="00E212F6"/>
    <w:rsid w:val="00E25D39"/>
    <w:rsid w:val="00E30D6F"/>
    <w:rsid w:val="00E46ADC"/>
    <w:rsid w:val="00E475C0"/>
    <w:rsid w:val="00E51B3A"/>
    <w:rsid w:val="00E566EB"/>
    <w:rsid w:val="00E64132"/>
    <w:rsid w:val="00E65845"/>
    <w:rsid w:val="00E76F3E"/>
    <w:rsid w:val="00E77BFC"/>
    <w:rsid w:val="00E818D7"/>
    <w:rsid w:val="00E84262"/>
    <w:rsid w:val="00E94512"/>
    <w:rsid w:val="00EA2165"/>
    <w:rsid w:val="00EB020E"/>
    <w:rsid w:val="00EC436D"/>
    <w:rsid w:val="00EC6E6A"/>
    <w:rsid w:val="00ED1987"/>
    <w:rsid w:val="00EE747A"/>
    <w:rsid w:val="00EF12F8"/>
    <w:rsid w:val="00F056BF"/>
    <w:rsid w:val="00F062AA"/>
    <w:rsid w:val="00F22C75"/>
    <w:rsid w:val="00F444D4"/>
    <w:rsid w:val="00F46351"/>
    <w:rsid w:val="00F50ADE"/>
    <w:rsid w:val="00F52F17"/>
    <w:rsid w:val="00F567C0"/>
    <w:rsid w:val="00F62E12"/>
    <w:rsid w:val="00F64FDB"/>
    <w:rsid w:val="00F81B04"/>
    <w:rsid w:val="00F84A9A"/>
    <w:rsid w:val="00F900B8"/>
    <w:rsid w:val="00F9390E"/>
    <w:rsid w:val="00F93E7C"/>
    <w:rsid w:val="00FA1963"/>
    <w:rsid w:val="00FA1E84"/>
    <w:rsid w:val="00FA62F9"/>
    <w:rsid w:val="00FA6969"/>
    <w:rsid w:val="00FB0A49"/>
    <w:rsid w:val="00FB1169"/>
    <w:rsid w:val="00FF6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7EA98-BC9D-45B7-A0BF-D426C64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PNormal"/>
    <w:qFormat/>
    <w:rsid w:val="00455223"/>
    <w:pPr>
      <w:spacing w:before="120" w:after="120"/>
    </w:pPr>
    <w:rPr>
      <w:sz w:val="22"/>
      <w:szCs w:val="22"/>
      <w:lang w:eastAsia="en-US"/>
    </w:rPr>
  </w:style>
  <w:style w:type="paragraph" w:styleId="Heading1">
    <w:name w:val="heading 1"/>
    <w:aliases w:val="ACPHeading 1"/>
    <w:basedOn w:val="Normal"/>
    <w:next w:val="Normal"/>
    <w:link w:val="Heading1Char"/>
    <w:uiPriority w:val="9"/>
    <w:qFormat/>
    <w:rsid w:val="00455223"/>
    <w:pPr>
      <w:keepNext/>
      <w:keepLines/>
      <w:spacing w:before="480"/>
      <w:outlineLvl w:val="0"/>
    </w:pPr>
    <w:rPr>
      <w:rFonts w:eastAsia="Times New Roman"/>
      <w:b/>
      <w:bCs/>
      <w:color w:val="A2502A"/>
      <w:sz w:val="32"/>
      <w:szCs w:val="28"/>
      <w:lang w:eastAsia="x-none"/>
    </w:rPr>
  </w:style>
  <w:style w:type="paragraph" w:styleId="Heading2">
    <w:name w:val="heading 2"/>
    <w:basedOn w:val="Normal"/>
    <w:next w:val="Normal"/>
    <w:link w:val="Heading2Char"/>
    <w:uiPriority w:val="9"/>
    <w:semiHidden/>
    <w:unhideWhenUsed/>
    <w:qFormat/>
    <w:rsid w:val="00195A08"/>
    <w:pPr>
      <w:keepNext/>
      <w:spacing w:before="240" w:after="60"/>
      <w:outlineLvl w:val="1"/>
    </w:pPr>
    <w:rPr>
      <w:rFonts w:ascii="Calibri Light" w:eastAsia="Times New Roman" w:hAnsi="Calibri Light"/>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PHeading 1 Char"/>
    <w:link w:val="Heading1"/>
    <w:uiPriority w:val="9"/>
    <w:rsid w:val="00455223"/>
    <w:rPr>
      <w:rFonts w:eastAsia="Times New Roman" w:cs="Times New Roman"/>
      <w:b/>
      <w:bCs/>
      <w:color w:val="A2502A"/>
      <w:sz w:val="32"/>
      <w:szCs w:val="28"/>
    </w:rPr>
  </w:style>
  <w:style w:type="paragraph" w:customStyle="1" w:styleId="MediumGrid1-Accent21">
    <w:name w:val="Medium Grid 1 - Accent 21"/>
    <w:basedOn w:val="Normal"/>
    <w:uiPriority w:val="34"/>
    <w:qFormat/>
    <w:rsid w:val="00455223"/>
    <w:pPr>
      <w:numPr>
        <w:numId w:val="1"/>
      </w:numPr>
    </w:pPr>
  </w:style>
  <w:style w:type="paragraph" w:styleId="Title">
    <w:name w:val="Title"/>
    <w:aliases w:val="ACPTitle"/>
    <w:basedOn w:val="Normal"/>
    <w:next w:val="Normal"/>
    <w:link w:val="TitleChar"/>
    <w:uiPriority w:val="10"/>
    <w:qFormat/>
    <w:rsid w:val="003D2012"/>
    <w:pPr>
      <w:pBdr>
        <w:bottom w:val="single" w:sz="8" w:space="4" w:color="C29D69"/>
      </w:pBdr>
      <w:spacing w:before="0" w:after="300"/>
      <w:contextualSpacing/>
    </w:pPr>
    <w:rPr>
      <w:rFonts w:eastAsia="Times New Roman"/>
      <w:b/>
      <w:color w:val="573206"/>
      <w:spacing w:val="5"/>
      <w:kern w:val="28"/>
      <w:sz w:val="44"/>
      <w:szCs w:val="52"/>
      <w:lang w:eastAsia="x-none"/>
    </w:rPr>
  </w:style>
  <w:style w:type="character" w:customStyle="1" w:styleId="TitleChar">
    <w:name w:val="Title Char"/>
    <w:aliases w:val="ACPTitle Char"/>
    <w:link w:val="Title"/>
    <w:uiPriority w:val="10"/>
    <w:rsid w:val="003D2012"/>
    <w:rPr>
      <w:rFonts w:eastAsia="Times New Roman" w:cs="Times New Roman"/>
      <w:b/>
      <w:color w:val="573206"/>
      <w:spacing w:val="5"/>
      <w:kern w:val="28"/>
      <w:sz w:val="44"/>
      <w:szCs w:val="52"/>
    </w:rPr>
  </w:style>
  <w:style w:type="paragraph" w:styleId="Header">
    <w:name w:val="header"/>
    <w:basedOn w:val="Normal"/>
    <w:link w:val="HeaderChar"/>
    <w:uiPriority w:val="99"/>
    <w:unhideWhenUsed/>
    <w:rsid w:val="00430C68"/>
    <w:pPr>
      <w:tabs>
        <w:tab w:val="center" w:pos="4513"/>
        <w:tab w:val="right" w:pos="9026"/>
      </w:tabs>
      <w:spacing w:before="0" w:after="0"/>
    </w:pPr>
  </w:style>
  <w:style w:type="character" w:customStyle="1" w:styleId="HeaderChar">
    <w:name w:val="Header Char"/>
    <w:basedOn w:val="DefaultParagraphFont"/>
    <w:link w:val="Header"/>
    <w:uiPriority w:val="99"/>
    <w:rsid w:val="00430C68"/>
  </w:style>
  <w:style w:type="paragraph" w:styleId="Footer">
    <w:name w:val="footer"/>
    <w:basedOn w:val="Normal"/>
    <w:link w:val="FooterChar"/>
    <w:uiPriority w:val="99"/>
    <w:unhideWhenUsed/>
    <w:rsid w:val="00430C68"/>
    <w:pPr>
      <w:tabs>
        <w:tab w:val="center" w:pos="4513"/>
        <w:tab w:val="right" w:pos="9026"/>
      </w:tabs>
      <w:spacing w:before="0" w:after="0"/>
    </w:pPr>
  </w:style>
  <w:style w:type="character" w:customStyle="1" w:styleId="FooterChar">
    <w:name w:val="Footer Char"/>
    <w:basedOn w:val="DefaultParagraphFont"/>
    <w:link w:val="Footer"/>
    <w:uiPriority w:val="99"/>
    <w:rsid w:val="00430C68"/>
  </w:style>
  <w:style w:type="table" w:styleId="TableGrid">
    <w:name w:val="Table Grid"/>
    <w:basedOn w:val="TableNormal"/>
    <w:uiPriority w:val="59"/>
    <w:rsid w:val="0043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Helvetica" w:hAnsi="Helvetica"/>
        <w:b w:val="0"/>
        <w:color w:val="auto"/>
        <w:sz w:val="22"/>
      </w:rPr>
    </w:tblStylePr>
  </w:style>
  <w:style w:type="table" w:customStyle="1" w:styleId="LightShading11">
    <w:name w:val="Light Shading11"/>
    <w:basedOn w:val="TableNormal"/>
    <w:uiPriority w:val="60"/>
    <w:rsid w:val="00430C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430C68"/>
    <w:pPr>
      <w:spacing w:before="0" w:after="0"/>
    </w:pPr>
    <w:rPr>
      <w:rFonts w:ascii="Tahoma" w:hAnsi="Tahoma"/>
      <w:sz w:val="16"/>
      <w:szCs w:val="16"/>
      <w:lang w:eastAsia="x-none"/>
    </w:rPr>
  </w:style>
  <w:style w:type="character" w:customStyle="1" w:styleId="BalloonTextChar">
    <w:name w:val="Balloon Text Char"/>
    <w:link w:val="BalloonText"/>
    <w:uiPriority w:val="99"/>
    <w:semiHidden/>
    <w:rsid w:val="00430C68"/>
    <w:rPr>
      <w:rFonts w:ascii="Tahoma" w:hAnsi="Tahoma" w:cs="Tahoma"/>
      <w:sz w:val="16"/>
      <w:szCs w:val="16"/>
    </w:rPr>
  </w:style>
  <w:style w:type="table" w:customStyle="1" w:styleId="LightShading1">
    <w:name w:val="Light Shading1"/>
    <w:basedOn w:val="TableNormal"/>
    <w:uiPriority w:val="60"/>
    <w:rsid w:val="00430C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Spacing1">
    <w:name w:val="No Spacing1"/>
    <w:aliases w:val="ACPNo Spacing"/>
    <w:uiPriority w:val="1"/>
    <w:qFormat/>
    <w:rsid w:val="00A634FC"/>
    <w:rPr>
      <w:sz w:val="22"/>
      <w:szCs w:val="22"/>
      <w:lang w:eastAsia="en-US"/>
    </w:rPr>
  </w:style>
  <w:style w:type="character" w:styleId="CommentReference">
    <w:name w:val="annotation reference"/>
    <w:uiPriority w:val="99"/>
    <w:semiHidden/>
    <w:unhideWhenUsed/>
    <w:rsid w:val="008C533F"/>
    <w:rPr>
      <w:sz w:val="16"/>
      <w:szCs w:val="16"/>
    </w:rPr>
  </w:style>
  <w:style w:type="paragraph" w:styleId="CommentText">
    <w:name w:val="annotation text"/>
    <w:basedOn w:val="Normal"/>
    <w:link w:val="CommentTextChar"/>
    <w:uiPriority w:val="99"/>
    <w:semiHidden/>
    <w:unhideWhenUsed/>
    <w:rsid w:val="008C533F"/>
    <w:rPr>
      <w:sz w:val="20"/>
      <w:szCs w:val="20"/>
      <w:lang w:eastAsia="x-none"/>
    </w:rPr>
  </w:style>
  <w:style w:type="character" w:customStyle="1" w:styleId="CommentTextChar">
    <w:name w:val="Comment Text Char"/>
    <w:link w:val="CommentText"/>
    <w:uiPriority w:val="99"/>
    <w:semiHidden/>
    <w:rsid w:val="008C533F"/>
    <w:rPr>
      <w:lang w:val="fr-FR"/>
    </w:rPr>
  </w:style>
  <w:style w:type="paragraph" w:styleId="CommentSubject">
    <w:name w:val="annotation subject"/>
    <w:basedOn w:val="CommentText"/>
    <w:next w:val="CommentText"/>
    <w:link w:val="CommentSubjectChar"/>
    <w:uiPriority w:val="99"/>
    <w:semiHidden/>
    <w:unhideWhenUsed/>
    <w:rsid w:val="008C533F"/>
    <w:rPr>
      <w:b/>
      <w:bCs/>
    </w:rPr>
  </w:style>
  <w:style w:type="character" w:customStyle="1" w:styleId="CommentSubjectChar">
    <w:name w:val="Comment Subject Char"/>
    <w:link w:val="CommentSubject"/>
    <w:uiPriority w:val="99"/>
    <w:semiHidden/>
    <w:rsid w:val="008C533F"/>
    <w:rPr>
      <w:b/>
      <w:bCs/>
      <w:lang w:val="fr-FR"/>
    </w:rPr>
  </w:style>
  <w:style w:type="paragraph" w:styleId="ListParagraph">
    <w:name w:val="List Paragraph"/>
    <w:aliases w:val="List Paragraph1,Recommendation,List Paragraph11,123 List Paragraph"/>
    <w:basedOn w:val="Normal"/>
    <w:link w:val="ListParagraphChar"/>
    <w:uiPriority w:val="34"/>
    <w:qFormat/>
    <w:rsid w:val="005520F8"/>
    <w:pPr>
      <w:spacing w:before="0" w:after="160" w:line="259" w:lineRule="auto"/>
      <w:ind w:left="720"/>
      <w:contextualSpacing/>
    </w:pPr>
    <w:rPr>
      <w:lang w:eastAsia="x-none"/>
    </w:rPr>
  </w:style>
  <w:style w:type="character" w:customStyle="1" w:styleId="ListParagraphChar">
    <w:name w:val="List Paragraph Char"/>
    <w:aliases w:val="List Paragraph1 Char,Recommendation Char,List Paragraph11 Char,123 List Paragraph Char"/>
    <w:link w:val="ListParagraph"/>
    <w:uiPriority w:val="34"/>
    <w:rsid w:val="0047024D"/>
    <w:rPr>
      <w:sz w:val="22"/>
      <w:szCs w:val="22"/>
    </w:rPr>
  </w:style>
  <w:style w:type="character" w:customStyle="1" w:styleId="Heading2Char">
    <w:name w:val="Heading 2 Char"/>
    <w:link w:val="Heading2"/>
    <w:uiPriority w:val="9"/>
    <w:semiHidden/>
    <w:rsid w:val="00195A08"/>
    <w:rPr>
      <w:rFonts w:ascii="Calibri Light" w:eastAsia="Times New Roman" w:hAnsi="Calibri Light" w:cs="Times New Roman"/>
      <w:b/>
      <w:bCs/>
      <w:i/>
      <w:iCs/>
      <w:sz w:val="28"/>
      <w:szCs w:val="28"/>
      <w:lang w:val="fr-FR"/>
    </w:rPr>
  </w:style>
  <w:style w:type="character" w:styleId="Hyperlink">
    <w:name w:val="Hyperlink"/>
    <w:uiPriority w:val="99"/>
    <w:unhideWhenUsed/>
    <w:rsid w:val="00957315"/>
    <w:rPr>
      <w:color w:val="0563C1"/>
      <w:u w:val="single"/>
    </w:rPr>
  </w:style>
  <w:style w:type="character" w:customStyle="1" w:styleId="UnresolvedMention">
    <w:name w:val="Unresolved Mention"/>
    <w:uiPriority w:val="99"/>
    <w:semiHidden/>
    <w:unhideWhenUsed/>
    <w:rsid w:val="00957315"/>
    <w:rPr>
      <w:color w:val="605E5C"/>
      <w:shd w:val="clear" w:color="auto" w:fill="E1DFDD"/>
    </w:rPr>
  </w:style>
  <w:style w:type="paragraph" w:styleId="FootnoteText">
    <w:name w:val="footnote text"/>
    <w:basedOn w:val="Normal"/>
    <w:link w:val="FootnoteTextChar"/>
    <w:uiPriority w:val="99"/>
    <w:semiHidden/>
    <w:unhideWhenUsed/>
    <w:rsid w:val="00AD0D8F"/>
    <w:rPr>
      <w:sz w:val="20"/>
      <w:szCs w:val="20"/>
    </w:rPr>
  </w:style>
  <w:style w:type="character" w:customStyle="1" w:styleId="FootnoteTextChar">
    <w:name w:val="Footnote Text Char"/>
    <w:link w:val="FootnoteText"/>
    <w:uiPriority w:val="99"/>
    <w:semiHidden/>
    <w:rsid w:val="00AD0D8F"/>
    <w:rPr>
      <w:lang w:eastAsia="en-US"/>
    </w:rPr>
  </w:style>
  <w:style w:type="character" w:styleId="FootnoteReference">
    <w:name w:val="footnote reference"/>
    <w:uiPriority w:val="99"/>
    <w:semiHidden/>
    <w:unhideWhenUsed/>
    <w:rsid w:val="00AD0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4547">
      <w:bodyDiv w:val="1"/>
      <w:marLeft w:val="0"/>
      <w:marRight w:val="0"/>
      <w:marTop w:val="0"/>
      <w:marBottom w:val="0"/>
      <w:divBdr>
        <w:top w:val="none" w:sz="0" w:space="0" w:color="auto"/>
        <w:left w:val="none" w:sz="0" w:space="0" w:color="auto"/>
        <w:bottom w:val="none" w:sz="0" w:space="0" w:color="auto"/>
        <w:right w:val="none" w:sz="0" w:space="0" w:color="auto"/>
      </w:divBdr>
    </w:div>
    <w:div w:id="1217542646">
      <w:bodyDiv w:val="1"/>
      <w:marLeft w:val="0"/>
      <w:marRight w:val="0"/>
      <w:marTop w:val="0"/>
      <w:marBottom w:val="0"/>
      <w:divBdr>
        <w:top w:val="none" w:sz="0" w:space="0" w:color="auto"/>
        <w:left w:val="none" w:sz="0" w:space="0" w:color="auto"/>
        <w:bottom w:val="none" w:sz="0" w:space="0" w:color="auto"/>
        <w:right w:val="none" w:sz="0" w:space="0" w:color="auto"/>
      </w:divBdr>
      <w:divsChild>
        <w:div w:id="2080975734">
          <w:blockQuote w:val="1"/>
          <w:marLeft w:val="0"/>
          <w:marRight w:val="0"/>
          <w:marTop w:val="960"/>
          <w:marBottom w:val="960"/>
          <w:divBdr>
            <w:top w:val="none" w:sz="0" w:space="0" w:color="auto"/>
            <w:left w:val="none" w:sz="0" w:space="0" w:color="auto"/>
            <w:bottom w:val="none" w:sz="0" w:space="0" w:color="auto"/>
            <w:right w:val="none" w:sz="0" w:space="0" w:color="auto"/>
          </w:divBdr>
          <w:divsChild>
            <w:div w:id="21176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acpclima.dev4u.it/ndc.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AA58-C3E8-472A-A208-CE6B5984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5512</CharactersWithSpaces>
  <SharedDoc>false</SharedDoc>
  <HLinks>
    <vt:vector size="6" baseType="variant">
      <vt:variant>
        <vt:i4>1310747</vt:i4>
      </vt:variant>
      <vt:variant>
        <vt:i4>0</vt:i4>
      </vt:variant>
      <vt:variant>
        <vt:i4>0</vt:i4>
      </vt:variant>
      <vt:variant>
        <vt:i4>5</vt:i4>
      </vt:variant>
      <vt:variant>
        <vt:lpwstr>https://acpclima.dev4u.it/ndc.cfm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mndiaye</dc:creator>
  <cp:keywords/>
  <cp:lastModifiedBy>Dieudonné Nounomo</cp:lastModifiedBy>
  <cp:revision>2</cp:revision>
  <cp:lastPrinted>2019-11-13T12:25:00Z</cp:lastPrinted>
  <dcterms:created xsi:type="dcterms:W3CDTF">2019-12-02T11:02:00Z</dcterms:created>
  <dcterms:modified xsi:type="dcterms:W3CDTF">2019-12-02T11:02:00Z</dcterms:modified>
</cp:coreProperties>
</file>